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C21" w:rsidRPr="00B34E65" w:rsidRDefault="00AA6C21" w:rsidP="009A7C14">
      <w:pPr>
        <w:jc w:val="center"/>
        <w:rPr>
          <w:rFonts w:ascii="Arial" w:hAnsi="Arial" w:cs="Arial"/>
          <w:b/>
          <w:bCs/>
        </w:rPr>
      </w:pPr>
      <w:r w:rsidRPr="00B34E65">
        <w:rPr>
          <w:rFonts w:ascii="Arial" w:hAnsi="Arial" w:cs="Arial"/>
          <w:b/>
          <w:bCs/>
        </w:rPr>
        <w:t xml:space="preserve">EMBASSY OF </w:t>
      </w:r>
      <w:smartTag w:uri="urn:schemas-microsoft-com:office:smarttags" w:element="place">
        <w:smartTag w:uri="urn:schemas-microsoft-com:office:smarttags" w:element="country-region">
          <w:r w:rsidRPr="00B34E65">
            <w:rPr>
              <w:rFonts w:ascii="Arial" w:hAnsi="Arial" w:cs="Arial"/>
              <w:b/>
              <w:bCs/>
            </w:rPr>
            <w:t>INDIA</w:t>
          </w:r>
        </w:smartTag>
      </w:smartTag>
    </w:p>
    <w:p w:rsidR="00AA6C21" w:rsidRPr="00B34E65" w:rsidRDefault="00AA6C21" w:rsidP="009A7C14">
      <w:pPr>
        <w:jc w:val="center"/>
        <w:rPr>
          <w:rFonts w:ascii="Arial" w:hAnsi="Arial" w:cs="Arial"/>
          <w:b/>
          <w:bCs/>
        </w:rPr>
      </w:pPr>
      <w:r w:rsidRPr="00B34E65">
        <w:rPr>
          <w:rFonts w:ascii="Arial" w:hAnsi="Arial" w:cs="Arial"/>
          <w:b/>
          <w:bCs/>
        </w:rPr>
        <w:t>Economic &amp; Commercial Wing</w:t>
      </w:r>
    </w:p>
    <w:p w:rsidR="00AA6C21" w:rsidRPr="00B34E65" w:rsidRDefault="00AA6C21" w:rsidP="009A7C14">
      <w:pPr>
        <w:jc w:val="center"/>
        <w:rPr>
          <w:rFonts w:ascii="Arial" w:hAnsi="Arial" w:cs="Arial"/>
          <w:b/>
          <w:bCs/>
        </w:rPr>
      </w:pPr>
      <w:smartTag w:uri="urn:schemas-microsoft-com:office:smarttags" w:element="place">
        <w:smartTag w:uri="urn:schemas-microsoft-com:office:smarttags" w:element="City">
          <w:r w:rsidRPr="00B34E65">
            <w:rPr>
              <w:rFonts w:ascii="Arial" w:hAnsi="Arial" w:cs="Arial"/>
              <w:b/>
              <w:bCs/>
            </w:rPr>
            <w:t>Moscow</w:t>
          </w:r>
        </w:smartTag>
      </w:smartTag>
    </w:p>
    <w:p w:rsidR="00AA6C21" w:rsidRPr="00B34E65" w:rsidRDefault="00AA6C21" w:rsidP="009A7C14">
      <w:pPr>
        <w:jc w:val="center"/>
        <w:rPr>
          <w:rFonts w:ascii="Arial" w:hAnsi="Arial" w:cs="Arial"/>
          <w:b/>
          <w:bCs/>
        </w:rPr>
      </w:pPr>
      <w:r w:rsidRPr="00B34E65">
        <w:rPr>
          <w:rFonts w:ascii="Arial" w:hAnsi="Arial" w:cs="Arial"/>
          <w:b/>
          <w:bCs/>
        </w:rPr>
        <w:t>***</w:t>
      </w:r>
    </w:p>
    <w:p w:rsidR="00AA6C21" w:rsidRPr="00B34E65" w:rsidRDefault="00AA6C21" w:rsidP="009A7C14">
      <w:pPr>
        <w:jc w:val="center"/>
        <w:rPr>
          <w:rFonts w:ascii="Arial" w:hAnsi="Arial" w:cs="Arial"/>
          <w:b/>
          <w:bCs/>
          <w:u w:val="single"/>
        </w:rPr>
      </w:pPr>
      <w:r w:rsidRPr="00B34E65">
        <w:rPr>
          <w:rFonts w:ascii="Arial" w:hAnsi="Arial" w:cs="Arial"/>
          <w:b/>
          <w:bCs/>
          <w:u w:val="single"/>
        </w:rPr>
        <w:t xml:space="preserve">ECONOMIC </w:t>
      </w:r>
      <w:smartTag w:uri="urn:schemas-microsoft-com:office:smarttags" w:element="stockticker">
        <w:r w:rsidRPr="00B34E65">
          <w:rPr>
            <w:rFonts w:ascii="Arial" w:hAnsi="Arial" w:cs="Arial"/>
            <w:b/>
            <w:bCs/>
            <w:u w:val="single"/>
          </w:rPr>
          <w:t>AND</w:t>
        </w:r>
      </w:smartTag>
      <w:r w:rsidRPr="00B34E65">
        <w:rPr>
          <w:rFonts w:ascii="Arial" w:hAnsi="Arial" w:cs="Arial"/>
          <w:b/>
          <w:bCs/>
          <w:u w:val="single"/>
        </w:rPr>
        <w:t xml:space="preserve"> COMMERCIAL REPORT FOR THE </w:t>
      </w:r>
      <w:smartTag w:uri="urn:schemas-microsoft-com:office:smarttags" w:element="place">
        <w:smartTag w:uri="urn:schemas-microsoft-com:office:smarttags" w:element="country-region">
          <w:r w:rsidRPr="00B34E65">
            <w:rPr>
              <w:rFonts w:ascii="Arial" w:hAnsi="Arial" w:cs="Arial"/>
              <w:b/>
              <w:bCs/>
              <w:u w:val="single"/>
            </w:rPr>
            <w:t>RUSSIAN FEDERATION</w:t>
          </w:r>
        </w:smartTag>
      </w:smartTag>
      <w:r w:rsidRPr="00B34E65">
        <w:rPr>
          <w:rFonts w:ascii="Arial" w:hAnsi="Arial" w:cs="Arial"/>
          <w:b/>
          <w:bCs/>
          <w:u w:val="single"/>
        </w:rPr>
        <w:t xml:space="preserve"> FOR THE MONTH OF </w:t>
      </w:r>
      <w:smartTag w:uri="urn:schemas-microsoft-com:office:smarttags" w:element="stockticker">
        <w:r w:rsidRPr="00B34E65">
          <w:rPr>
            <w:rFonts w:ascii="Arial" w:hAnsi="Arial" w:cs="Arial"/>
            <w:b/>
            <w:bCs/>
            <w:u w:val="single"/>
          </w:rPr>
          <w:t>MAY</w:t>
        </w:r>
      </w:smartTag>
      <w:r w:rsidRPr="00B34E65">
        <w:rPr>
          <w:rFonts w:ascii="Arial" w:hAnsi="Arial" w:cs="Arial"/>
          <w:b/>
          <w:bCs/>
          <w:u w:val="single"/>
        </w:rPr>
        <w:t xml:space="preserve"> 2015</w:t>
      </w:r>
    </w:p>
    <w:p w:rsidR="00AA6C21" w:rsidRPr="00B34E65" w:rsidRDefault="00AA6C21" w:rsidP="009A7C14">
      <w:pPr>
        <w:tabs>
          <w:tab w:val="left" w:pos="0"/>
        </w:tabs>
        <w:jc w:val="both"/>
        <w:rPr>
          <w:rFonts w:ascii="Arial" w:hAnsi="Arial" w:cs="Arial"/>
          <w:b/>
          <w:bCs/>
        </w:rPr>
      </w:pPr>
    </w:p>
    <w:p w:rsidR="00AA6C21" w:rsidRPr="00B34E65" w:rsidRDefault="00AA6C21" w:rsidP="009A7C14">
      <w:pPr>
        <w:jc w:val="both"/>
        <w:rPr>
          <w:rFonts w:ascii="Arial" w:hAnsi="Arial" w:cs="Arial"/>
          <w:b/>
          <w:bCs/>
        </w:rPr>
      </w:pPr>
      <w:r w:rsidRPr="00B34E65">
        <w:rPr>
          <w:rFonts w:ascii="Arial" w:hAnsi="Arial" w:cs="Arial"/>
          <w:b/>
          <w:bCs/>
        </w:rPr>
        <w:t xml:space="preserve">I. </w:t>
      </w:r>
      <w:r w:rsidRPr="00B34E65">
        <w:rPr>
          <w:rFonts w:ascii="Arial" w:hAnsi="Arial" w:cs="Arial"/>
          <w:b/>
          <w:bCs/>
        </w:rPr>
        <w:tab/>
        <w:t>INTERNAL</w:t>
      </w:r>
    </w:p>
    <w:p w:rsidR="00AA6C21" w:rsidRPr="00B34E65" w:rsidRDefault="00AA6C21" w:rsidP="009A7C14">
      <w:pPr>
        <w:pStyle w:val="ListParagraph"/>
        <w:jc w:val="both"/>
        <w:rPr>
          <w:rFonts w:ascii="Arial" w:hAnsi="Arial" w:cs="Arial"/>
          <w:b/>
          <w:bCs/>
        </w:rPr>
      </w:pPr>
    </w:p>
    <w:p w:rsidR="00AA6C21" w:rsidRPr="00311993" w:rsidRDefault="00AA6C21" w:rsidP="00311993">
      <w:pPr>
        <w:pStyle w:val="ListParagraph"/>
        <w:numPr>
          <w:ilvl w:val="0"/>
          <w:numId w:val="23"/>
        </w:numPr>
        <w:jc w:val="both"/>
        <w:rPr>
          <w:rFonts w:ascii="Arial" w:hAnsi="Arial" w:cs="Arial"/>
          <w:b/>
          <w:bCs/>
        </w:rPr>
      </w:pPr>
      <w:r w:rsidRPr="00311993">
        <w:rPr>
          <w:rFonts w:ascii="Arial" w:hAnsi="Arial" w:cs="Arial"/>
          <w:b/>
          <w:bCs/>
        </w:rPr>
        <w:t>Russian Economy</w:t>
      </w:r>
    </w:p>
    <w:p w:rsidR="00AA6C21" w:rsidRPr="00B34E65" w:rsidRDefault="00AA6C21" w:rsidP="009A7C14">
      <w:pPr>
        <w:pStyle w:val="ListParagraph"/>
        <w:ind w:left="1440"/>
        <w:jc w:val="both"/>
        <w:rPr>
          <w:rFonts w:ascii="Arial" w:hAnsi="Arial" w:cs="Arial"/>
          <w:b/>
          <w:bCs/>
        </w:rPr>
      </w:pPr>
    </w:p>
    <w:p w:rsidR="00AA6C21" w:rsidRDefault="00052969" w:rsidP="008D6729">
      <w:pPr>
        <w:pStyle w:val="Default"/>
        <w:numPr>
          <w:ilvl w:val="0"/>
          <w:numId w:val="19"/>
        </w:numPr>
        <w:ind w:left="0" w:firstLine="0"/>
        <w:jc w:val="both"/>
        <w:rPr>
          <w:rFonts w:ascii="Arial" w:hAnsi="Arial" w:cs="Arial"/>
          <w:color w:val="auto"/>
        </w:rPr>
      </w:pPr>
      <w:r>
        <w:rPr>
          <w:rFonts w:ascii="Arial" w:hAnsi="Arial" w:cs="Arial"/>
          <w:color w:val="auto"/>
        </w:rPr>
        <w:t xml:space="preserve">According to the </w:t>
      </w:r>
      <w:r w:rsidR="008D6729">
        <w:rPr>
          <w:rFonts w:ascii="Arial" w:hAnsi="Arial" w:cs="Arial"/>
          <w:color w:val="auto"/>
        </w:rPr>
        <w:t xml:space="preserve">Russian </w:t>
      </w:r>
      <w:r w:rsidR="00AA6C21" w:rsidRPr="00B34E65">
        <w:rPr>
          <w:rFonts w:ascii="Arial" w:hAnsi="Arial" w:cs="Arial"/>
          <w:color w:val="auto"/>
        </w:rPr>
        <w:t xml:space="preserve">Economic Ministry </w:t>
      </w:r>
      <w:r>
        <w:rPr>
          <w:rFonts w:ascii="Arial" w:hAnsi="Arial" w:cs="Arial"/>
          <w:color w:val="auto"/>
        </w:rPr>
        <w:t>the</w:t>
      </w:r>
      <w:r w:rsidR="00AA6C21" w:rsidRPr="00B34E65">
        <w:rPr>
          <w:rFonts w:ascii="Arial" w:hAnsi="Arial" w:cs="Arial"/>
          <w:color w:val="auto"/>
        </w:rPr>
        <w:t xml:space="preserve"> a</w:t>
      </w:r>
      <w:r w:rsidR="008D6729">
        <w:rPr>
          <w:rFonts w:ascii="Arial" w:hAnsi="Arial" w:cs="Arial"/>
          <w:color w:val="auto"/>
        </w:rPr>
        <w:t xml:space="preserve">verage </w:t>
      </w:r>
      <w:r>
        <w:rPr>
          <w:rFonts w:ascii="Arial" w:hAnsi="Arial" w:cs="Arial"/>
          <w:color w:val="auto"/>
        </w:rPr>
        <w:t xml:space="preserve">USD exchange </w:t>
      </w:r>
      <w:r w:rsidR="008D6729">
        <w:rPr>
          <w:rFonts w:ascii="Arial" w:hAnsi="Arial" w:cs="Arial"/>
          <w:color w:val="auto"/>
        </w:rPr>
        <w:t>rate at 50–60 R</w:t>
      </w:r>
      <w:r w:rsidR="00AA6C21" w:rsidRPr="00B34E65">
        <w:rPr>
          <w:rFonts w:ascii="Arial" w:hAnsi="Arial" w:cs="Arial"/>
          <w:color w:val="auto"/>
        </w:rPr>
        <w:t>ubles in 2015</w:t>
      </w:r>
      <w:r w:rsidR="008D6729">
        <w:rPr>
          <w:rFonts w:ascii="Arial" w:hAnsi="Arial" w:cs="Arial"/>
          <w:color w:val="auto"/>
        </w:rPr>
        <w:t>,</w:t>
      </w:r>
      <w:r w:rsidR="00AA6C21" w:rsidRPr="00B34E65">
        <w:rPr>
          <w:rFonts w:ascii="Arial" w:hAnsi="Arial" w:cs="Arial"/>
        </w:rPr>
        <w:t xml:space="preserve"> lower than 60 rubles </w:t>
      </w:r>
      <w:r w:rsidR="008D6729">
        <w:rPr>
          <w:rFonts w:ascii="Arial" w:hAnsi="Arial" w:cs="Arial"/>
        </w:rPr>
        <w:t xml:space="preserve">predicted </w:t>
      </w:r>
      <w:r w:rsidR="00AA6C21" w:rsidRPr="00B34E65">
        <w:rPr>
          <w:rFonts w:ascii="Arial" w:hAnsi="Arial" w:cs="Arial"/>
        </w:rPr>
        <w:t>earlier</w:t>
      </w:r>
      <w:r w:rsidR="00AA6C21" w:rsidRPr="00B34E65">
        <w:rPr>
          <w:rFonts w:ascii="Arial" w:hAnsi="Arial" w:cs="Arial"/>
          <w:color w:val="auto"/>
        </w:rPr>
        <w:t xml:space="preserve">. The ruble strengthened by over 22 rubles, or about 30%, against the U.S. dollar as of mid-April </w:t>
      </w:r>
      <w:r>
        <w:rPr>
          <w:rFonts w:ascii="Arial" w:hAnsi="Arial" w:cs="Arial"/>
          <w:color w:val="auto"/>
        </w:rPr>
        <w:t>compared to</w:t>
      </w:r>
      <w:r w:rsidR="00AA6C21" w:rsidRPr="00B34E65">
        <w:rPr>
          <w:rFonts w:ascii="Arial" w:hAnsi="Arial" w:cs="Arial"/>
          <w:color w:val="auto"/>
        </w:rPr>
        <w:t xml:space="preserve"> late January. </w:t>
      </w:r>
      <w:r>
        <w:rPr>
          <w:rFonts w:ascii="Arial" w:hAnsi="Arial" w:cs="Arial"/>
          <w:color w:val="auto"/>
        </w:rPr>
        <w:t>Since then</w:t>
      </w:r>
      <w:r w:rsidR="00AA6C21" w:rsidRPr="00B34E65">
        <w:rPr>
          <w:rFonts w:ascii="Arial" w:hAnsi="Arial" w:cs="Arial"/>
          <w:color w:val="auto"/>
        </w:rPr>
        <w:t xml:space="preserve">, the </w:t>
      </w:r>
      <w:r w:rsidRPr="00B34E65">
        <w:rPr>
          <w:rFonts w:ascii="Arial" w:hAnsi="Arial" w:cs="Arial"/>
          <w:color w:val="auto"/>
        </w:rPr>
        <w:t xml:space="preserve">ruble </w:t>
      </w:r>
      <w:r>
        <w:rPr>
          <w:rFonts w:ascii="Arial" w:hAnsi="Arial" w:cs="Arial"/>
          <w:color w:val="auto"/>
        </w:rPr>
        <w:t xml:space="preserve">has </w:t>
      </w:r>
      <w:r w:rsidR="00AA6C21" w:rsidRPr="00B34E65">
        <w:rPr>
          <w:rFonts w:ascii="Arial" w:hAnsi="Arial" w:cs="Arial"/>
          <w:color w:val="auto"/>
        </w:rPr>
        <w:t>stabilized at 49.5–52.5 rubles against the U.S. currency.</w:t>
      </w:r>
    </w:p>
    <w:p w:rsidR="008D6729" w:rsidRPr="00B34E65" w:rsidRDefault="008D6729" w:rsidP="00A9473D">
      <w:pPr>
        <w:pStyle w:val="Default"/>
        <w:jc w:val="both"/>
        <w:rPr>
          <w:rFonts w:ascii="Arial" w:hAnsi="Arial" w:cs="Arial"/>
          <w:color w:val="auto"/>
        </w:rPr>
      </w:pPr>
    </w:p>
    <w:p w:rsidR="00AA6C21" w:rsidRPr="008D6729" w:rsidRDefault="00AA6C21" w:rsidP="008D6729">
      <w:pPr>
        <w:pStyle w:val="ListParagraph"/>
        <w:numPr>
          <w:ilvl w:val="0"/>
          <w:numId w:val="19"/>
        </w:numPr>
        <w:autoSpaceDE w:val="0"/>
        <w:autoSpaceDN w:val="0"/>
        <w:adjustRightInd w:val="0"/>
        <w:ind w:left="0" w:firstLine="405"/>
        <w:jc w:val="both"/>
        <w:rPr>
          <w:rFonts w:ascii="Arial" w:hAnsi="Arial" w:cs="Arial"/>
        </w:rPr>
      </w:pPr>
      <w:r w:rsidRPr="008D6729">
        <w:rPr>
          <w:rFonts w:ascii="Arial" w:hAnsi="Arial" w:cs="Arial"/>
        </w:rPr>
        <w:t>The Russian economy may see a less pronounced contraction in 2015, as compared with an earlier forecast implying a 2.8% downturn</w:t>
      </w:r>
      <w:r w:rsidR="00052969">
        <w:rPr>
          <w:rFonts w:ascii="Arial" w:hAnsi="Arial" w:cs="Arial"/>
        </w:rPr>
        <w:t>. As per the</w:t>
      </w:r>
      <w:r w:rsidRPr="008D6729">
        <w:rPr>
          <w:rFonts w:ascii="Arial" w:hAnsi="Arial" w:cs="Arial"/>
        </w:rPr>
        <w:t xml:space="preserve"> data </w:t>
      </w:r>
      <w:r w:rsidR="00052969">
        <w:rPr>
          <w:rFonts w:ascii="Arial" w:hAnsi="Arial" w:cs="Arial"/>
        </w:rPr>
        <w:t xml:space="preserve">released by the </w:t>
      </w:r>
      <w:r w:rsidRPr="008D6729">
        <w:rPr>
          <w:rFonts w:ascii="Arial" w:hAnsi="Arial" w:cs="Arial"/>
        </w:rPr>
        <w:t>Federal State Statistic</w:t>
      </w:r>
      <w:r w:rsidR="00052969">
        <w:rPr>
          <w:rFonts w:ascii="Arial" w:hAnsi="Arial" w:cs="Arial"/>
        </w:rPr>
        <w:t>al</w:t>
      </w:r>
      <w:r w:rsidRPr="008D6729">
        <w:rPr>
          <w:rFonts w:ascii="Arial" w:hAnsi="Arial" w:cs="Arial"/>
        </w:rPr>
        <w:t xml:space="preserve"> Service the first </w:t>
      </w:r>
      <w:r w:rsidR="00052969" w:rsidRPr="008D6729">
        <w:rPr>
          <w:rFonts w:ascii="Arial" w:hAnsi="Arial" w:cs="Arial"/>
        </w:rPr>
        <w:t xml:space="preserve">quarter </w:t>
      </w:r>
      <w:r w:rsidR="00052969">
        <w:rPr>
          <w:rFonts w:ascii="Arial" w:hAnsi="Arial" w:cs="Arial"/>
        </w:rPr>
        <w:t xml:space="preserve">date </w:t>
      </w:r>
      <w:r w:rsidRPr="008D6729">
        <w:rPr>
          <w:rFonts w:ascii="Arial" w:hAnsi="Arial" w:cs="Arial"/>
        </w:rPr>
        <w:t xml:space="preserve">a 1.9% </w:t>
      </w:r>
      <w:r w:rsidR="00052969">
        <w:rPr>
          <w:rFonts w:ascii="Arial" w:hAnsi="Arial" w:cs="Arial"/>
        </w:rPr>
        <w:t xml:space="preserve">contraction in </w:t>
      </w:r>
      <w:r w:rsidRPr="008D6729">
        <w:rPr>
          <w:rFonts w:ascii="Arial" w:hAnsi="Arial" w:cs="Arial"/>
        </w:rPr>
        <w:t xml:space="preserve">gives reasons for a more positive </w:t>
      </w:r>
      <w:smartTag w:uri="urn:schemas-microsoft-com:office:smarttags" w:element="stockticker">
        <w:r w:rsidRPr="008D6729">
          <w:rPr>
            <w:rFonts w:ascii="Arial" w:hAnsi="Arial" w:cs="Arial"/>
          </w:rPr>
          <w:t>GDP</w:t>
        </w:r>
      </w:smartTag>
      <w:r w:rsidRPr="008D6729">
        <w:rPr>
          <w:rFonts w:ascii="Arial" w:hAnsi="Arial" w:cs="Arial"/>
        </w:rPr>
        <w:t xml:space="preserve"> appraisal in 2015</w:t>
      </w:r>
      <w:r w:rsidR="00052969">
        <w:rPr>
          <w:rFonts w:ascii="Arial" w:hAnsi="Arial" w:cs="Arial"/>
        </w:rPr>
        <w:t xml:space="preserve">. Further, as per Russian </w:t>
      </w:r>
      <w:r w:rsidRPr="008D6729">
        <w:rPr>
          <w:rFonts w:ascii="Arial" w:hAnsi="Arial" w:cs="Arial"/>
        </w:rPr>
        <w:t>Finance Ministry’s forecast</w:t>
      </w:r>
      <w:r w:rsidR="008D6729">
        <w:rPr>
          <w:rFonts w:ascii="Arial" w:hAnsi="Arial" w:cs="Arial"/>
        </w:rPr>
        <w:t xml:space="preserve">, </w:t>
      </w:r>
      <w:r w:rsidR="00052969">
        <w:rPr>
          <w:rFonts w:ascii="Arial" w:hAnsi="Arial" w:cs="Arial"/>
        </w:rPr>
        <w:t>inflation has</w:t>
      </w:r>
      <w:r w:rsidRPr="008D6729">
        <w:rPr>
          <w:rFonts w:ascii="Arial" w:hAnsi="Arial" w:cs="Arial"/>
        </w:rPr>
        <w:t xml:space="preserve"> st</w:t>
      </w:r>
      <w:r w:rsidR="00052969">
        <w:rPr>
          <w:rFonts w:ascii="Arial" w:hAnsi="Arial" w:cs="Arial"/>
        </w:rPr>
        <w:t xml:space="preserve">ood at 11% for quite a long time, </w:t>
      </w:r>
      <w:r w:rsidR="00C62E90">
        <w:rPr>
          <w:rFonts w:ascii="Arial" w:hAnsi="Arial" w:cs="Arial"/>
        </w:rPr>
        <w:t xml:space="preserve">and </w:t>
      </w:r>
      <w:r w:rsidR="00C62E90" w:rsidRPr="008D6729">
        <w:rPr>
          <w:rFonts w:ascii="Arial" w:hAnsi="Arial" w:cs="Arial"/>
        </w:rPr>
        <w:t>final</w:t>
      </w:r>
      <w:r w:rsidRPr="008D6729">
        <w:rPr>
          <w:rFonts w:ascii="Arial" w:hAnsi="Arial" w:cs="Arial"/>
        </w:rPr>
        <w:t xml:space="preserve"> inflation </w:t>
      </w:r>
      <w:r w:rsidR="00052969">
        <w:rPr>
          <w:rFonts w:ascii="Arial" w:hAnsi="Arial" w:cs="Arial"/>
        </w:rPr>
        <w:t xml:space="preserve">may </w:t>
      </w:r>
      <w:r w:rsidRPr="008D6729">
        <w:rPr>
          <w:rFonts w:ascii="Arial" w:hAnsi="Arial" w:cs="Arial"/>
        </w:rPr>
        <w:t xml:space="preserve">be close to 10.5% </w:t>
      </w:r>
      <w:r w:rsidR="00052969">
        <w:rPr>
          <w:rFonts w:ascii="Arial" w:hAnsi="Arial" w:cs="Arial"/>
        </w:rPr>
        <w:t>in 2015</w:t>
      </w:r>
      <w:r w:rsidRPr="008D6729">
        <w:rPr>
          <w:rFonts w:ascii="Arial" w:hAnsi="Arial" w:cs="Arial"/>
        </w:rPr>
        <w:t>.</w:t>
      </w:r>
    </w:p>
    <w:p w:rsidR="00AA6C21" w:rsidRPr="00B34E65" w:rsidRDefault="00AA6C21" w:rsidP="009A7C14">
      <w:pPr>
        <w:pStyle w:val="ListParagraph"/>
        <w:autoSpaceDE w:val="0"/>
        <w:autoSpaceDN w:val="0"/>
        <w:adjustRightInd w:val="0"/>
        <w:ind w:left="0"/>
        <w:jc w:val="both"/>
        <w:rPr>
          <w:rFonts w:ascii="Arial" w:hAnsi="Arial" w:cs="Arial"/>
        </w:rPr>
      </w:pPr>
    </w:p>
    <w:p w:rsidR="00AA6C21" w:rsidRPr="008D6729" w:rsidRDefault="00AA6C21" w:rsidP="008D6729">
      <w:pPr>
        <w:pStyle w:val="ListParagraph"/>
        <w:numPr>
          <w:ilvl w:val="0"/>
          <w:numId w:val="19"/>
        </w:numPr>
        <w:autoSpaceDE w:val="0"/>
        <w:autoSpaceDN w:val="0"/>
        <w:adjustRightInd w:val="0"/>
        <w:ind w:left="0" w:firstLine="0"/>
        <w:jc w:val="both"/>
        <w:rPr>
          <w:rFonts w:ascii="Arial" w:hAnsi="Arial" w:cs="Arial"/>
        </w:rPr>
      </w:pPr>
      <w:r w:rsidRPr="008D6729">
        <w:rPr>
          <w:rFonts w:ascii="Arial" w:hAnsi="Arial" w:cs="Arial"/>
        </w:rPr>
        <w:t>Russia’s gross domestic product (</w:t>
      </w:r>
      <w:smartTag w:uri="urn:schemas-microsoft-com:office:smarttags" w:element="stockticker">
        <w:r w:rsidRPr="008D6729">
          <w:rPr>
            <w:rFonts w:ascii="Arial" w:hAnsi="Arial" w:cs="Arial"/>
          </w:rPr>
          <w:t>GDP</w:t>
        </w:r>
      </w:smartTag>
      <w:r w:rsidRPr="008D6729">
        <w:rPr>
          <w:rFonts w:ascii="Arial" w:hAnsi="Arial" w:cs="Arial"/>
        </w:rPr>
        <w:t xml:space="preserve">) will shrink by 3.5% in 2015, the European Commission said in a statement, confirming an earlier forecast. The Russian economy will start rebounding in 2016, with </w:t>
      </w:r>
      <w:smartTag w:uri="urn:schemas-microsoft-com:office:smarttags" w:element="stockticker">
        <w:r w:rsidRPr="008D6729">
          <w:rPr>
            <w:rFonts w:ascii="Arial" w:hAnsi="Arial" w:cs="Arial"/>
          </w:rPr>
          <w:t>GDP</w:t>
        </w:r>
      </w:smartTag>
      <w:r w:rsidRPr="008D6729">
        <w:rPr>
          <w:rFonts w:ascii="Arial" w:hAnsi="Arial" w:cs="Arial"/>
        </w:rPr>
        <w:t xml:space="preserve"> rising by 0.2%, the European Commission said, also confirming its previous estimates. </w:t>
      </w:r>
      <w:r w:rsidR="008D6729" w:rsidRPr="008D6729">
        <w:rPr>
          <w:rFonts w:ascii="Arial" w:hAnsi="Arial" w:cs="Arial"/>
        </w:rPr>
        <w:t>However, a</w:t>
      </w:r>
      <w:r w:rsidRPr="008D6729">
        <w:rPr>
          <w:rFonts w:ascii="Arial" w:hAnsi="Arial" w:cs="Arial"/>
        </w:rPr>
        <w:t>ccording to the Russian government’s latest forecast, the economy will fall 2.8% in 2015 but will rise 0.6% in 2016.</w:t>
      </w:r>
    </w:p>
    <w:p w:rsidR="00AA6C21" w:rsidRPr="00B34E65" w:rsidRDefault="00AA6C21" w:rsidP="002F6E74">
      <w:pPr>
        <w:autoSpaceDE w:val="0"/>
        <w:autoSpaceDN w:val="0"/>
        <w:adjustRightInd w:val="0"/>
        <w:rPr>
          <w:rFonts w:ascii="Arial" w:hAnsi="Arial" w:cs="Arial"/>
        </w:rPr>
      </w:pPr>
    </w:p>
    <w:p w:rsidR="00AA6C21" w:rsidRDefault="00AA6C21" w:rsidP="00002782">
      <w:pPr>
        <w:pStyle w:val="ListParagraph"/>
        <w:numPr>
          <w:ilvl w:val="0"/>
          <w:numId w:val="19"/>
        </w:numPr>
        <w:autoSpaceDE w:val="0"/>
        <w:autoSpaceDN w:val="0"/>
        <w:adjustRightInd w:val="0"/>
        <w:ind w:left="0" w:firstLine="0"/>
        <w:jc w:val="both"/>
        <w:rPr>
          <w:rFonts w:ascii="Arial" w:hAnsi="Arial" w:cs="Arial"/>
        </w:rPr>
      </w:pPr>
      <w:r w:rsidRPr="00714893">
        <w:rPr>
          <w:rFonts w:ascii="Arial" w:hAnsi="Arial" w:cs="Arial"/>
        </w:rPr>
        <w:t>Russian finance ministry</w:t>
      </w:r>
      <w:r w:rsidR="00C62E90">
        <w:rPr>
          <w:rFonts w:ascii="Arial" w:hAnsi="Arial" w:cs="Arial"/>
        </w:rPr>
        <w:t xml:space="preserve"> has decided</w:t>
      </w:r>
      <w:r w:rsidRPr="00714893">
        <w:rPr>
          <w:rFonts w:ascii="Arial" w:hAnsi="Arial" w:cs="Arial"/>
        </w:rPr>
        <w:t xml:space="preserve"> to boost Reserve Fund by 402 billion rubles </w:t>
      </w:r>
      <w:r w:rsidR="00C62E90">
        <w:rPr>
          <w:rFonts w:ascii="Arial" w:hAnsi="Arial" w:cs="Arial"/>
        </w:rPr>
        <w:t>by redirecting the</w:t>
      </w:r>
      <w:r w:rsidRPr="00714893">
        <w:rPr>
          <w:rFonts w:ascii="Arial" w:hAnsi="Arial" w:cs="Arial"/>
        </w:rPr>
        <w:t xml:space="preserve"> windfall energy revenues to the Reserve Fund, which protects the budget against falls in oil prices</w:t>
      </w:r>
      <w:r w:rsidR="00C62E90">
        <w:rPr>
          <w:rFonts w:ascii="Arial" w:hAnsi="Arial" w:cs="Arial"/>
        </w:rPr>
        <w:t>. Meanwhile, t</w:t>
      </w:r>
      <w:r w:rsidRPr="00714893">
        <w:rPr>
          <w:rFonts w:ascii="Arial" w:hAnsi="Arial" w:cs="Arial"/>
        </w:rPr>
        <w:t xml:space="preserve">he National Wealth Fund, designed to secure the country’s pension system, </w:t>
      </w:r>
      <w:r w:rsidR="00C62E90">
        <w:rPr>
          <w:rFonts w:ascii="Arial" w:hAnsi="Arial" w:cs="Arial"/>
        </w:rPr>
        <w:t xml:space="preserve">has </w:t>
      </w:r>
      <w:r w:rsidRPr="00714893">
        <w:rPr>
          <w:rFonts w:ascii="Arial" w:hAnsi="Arial" w:cs="Arial"/>
        </w:rPr>
        <w:t>decreased to 3.946 trillion rubles from 4.347 trillion rubles.</w:t>
      </w:r>
    </w:p>
    <w:p w:rsidR="00714893" w:rsidRPr="00714893" w:rsidRDefault="00714893" w:rsidP="00714893">
      <w:pPr>
        <w:pStyle w:val="ListParagraph"/>
        <w:rPr>
          <w:rFonts w:ascii="Arial" w:hAnsi="Arial" w:cs="Arial"/>
        </w:rPr>
      </w:pPr>
    </w:p>
    <w:p w:rsidR="00AA6C21" w:rsidRPr="00714893" w:rsidRDefault="00C62E90" w:rsidP="00714893">
      <w:pPr>
        <w:pStyle w:val="ListParagraph"/>
        <w:numPr>
          <w:ilvl w:val="0"/>
          <w:numId w:val="19"/>
        </w:numPr>
        <w:autoSpaceDE w:val="0"/>
        <w:autoSpaceDN w:val="0"/>
        <w:adjustRightInd w:val="0"/>
        <w:ind w:left="0" w:firstLine="0"/>
        <w:jc w:val="both"/>
        <w:rPr>
          <w:rFonts w:ascii="Arial" w:hAnsi="Arial" w:cs="Arial"/>
        </w:rPr>
      </w:pPr>
      <w:r>
        <w:rPr>
          <w:rFonts w:ascii="Arial" w:hAnsi="Arial" w:cs="Arial"/>
        </w:rPr>
        <w:t>Deposit Insurance Agency (</w:t>
      </w:r>
      <w:smartTag w:uri="urn:schemas-microsoft-com:office:smarttags" w:element="stockticker">
        <w:r w:rsidR="00AA6C21" w:rsidRPr="00714893">
          <w:rPr>
            <w:rFonts w:ascii="Arial" w:hAnsi="Arial" w:cs="Arial"/>
          </w:rPr>
          <w:t>DIA</w:t>
        </w:r>
        <w:r>
          <w:rPr>
            <w:rFonts w:ascii="Arial" w:hAnsi="Arial" w:cs="Arial"/>
          </w:rPr>
          <w:t>)</w:t>
        </w:r>
      </w:smartTag>
      <w:r w:rsidR="00AA6C21" w:rsidRPr="00714893">
        <w:rPr>
          <w:rFonts w:ascii="Arial" w:hAnsi="Arial" w:cs="Arial"/>
        </w:rPr>
        <w:t xml:space="preserve"> </w:t>
      </w:r>
      <w:r>
        <w:rPr>
          <w:rFonts w:ascii="Arial" w:hAnsi="Arial" w:cs="Arial"/>
        </w:rPr>
        <w:t>is likely to</w:t>
      </w:r>
      <w:r w:rsidR="00AA6C21" w:rsidRPr="00714893">
        <w:rPr>
          <w:rFonts w:ascii="Arial" w:hAnsi="Arial" w:cs="Arial"/>
        </w:rPr>
        <w:t xml:space="preserve"> inject 527 billion ruble OFZ money in 8 </w:t>
      </w:r>
      <w:proofErr w:type="gramStart"/>
      <w:r w:rsidR="00AA6C21" w:rsidRPr="00714893">
        <w:rPr>
          <w:rFonts w:ascii="Arial" w:hAnsi="Arial" w:cs="Arial"/>
        </w:rPr>
        <w:t>banks</w:t>
      </w:r>
      <w:proofErr w:type="gramEnd"/>
      <w:r>
        <w:rPr>
          <w:rFonts w:ascii="Arial" w:hAnsi="Arial" w:cs="Arial"/>
        </w:rPr>
        <w:t>.</w:t>
      </w:r>
      <w:r w:rsidR="00AA6C21" w:rsidRPr="00714893">
        <w:rPr>
          <w:rFonts w:ascii="Arial" w:hAnsi="Arial" w:cs="Arial"/>
        </w:rPr>
        <w:t xml:space="preserve"> </w:t>
      </w:r>
      <w:r>
        <w:rPr>
          <w:rFonts w:ascii="Arial" w:hAnsi="Arial" w:cs="Arial"/>
        </w:rPr>
        <w:t>T</w:t>
      </w:r>
      <w:r w:rsidR="00AA6C21" w:rsidRPr="00714893">
        <w:rPr>
          <w:rFonts w:ascii="Arial" w:hAnsi="Arial" w:cs="Arial"/>
        </w:rPr>
        <w:t xml:space="preserve">he money will be placed within </w:t>
      </w:r>
      <w:proofErr w:type="spellStart"/>
      <w:r w:rsidR="00AA6C21" w:rsidRPr="00714893">
        <w:rPr>
          <w:rFonts w:ascii="Arial" w:hAnsi="Arial" w:cs="Arial"/>
        </w:rPr>
        <w:t>Gazprombank</w:t>
      </w:r>
      <w:proofErr w:type="spellEnd"/>
      <w:r w:rsidR="00AA6C21" w:rsidRPr="00714893">
        <w:rPr>
          <w:rFonts w:ascii="Arial" w:hAnsi="Arial" w:cs="Arial"/>
        </w:rPr>
        <w:t xml:space="preserve">, VTB, Russian Agricultural Bank, </w:t>
      </w:r>
      <w:proofErr w:type="spellStart"/>
      <w:r w:rsidR="00AA6C21" w:rsidRPr="00714893">
        <w:rPr>
          <w:rFonts w:ascii="Arial" w:hAnsi="Arial" w:cs="Arial"/>
        </w:rPr>
        <w:t>Rossiysky</w:t>
      </w:r>
      <w:proofErr w:type="spellEnd"/>
      <w:r w:rsidR="00AA6C21" w:rsidRPr="00714893">
        <w:rPr>
          <w:rFonts w:ascii="Arial" w:hAnsi="Arial" w:cs="Arial"/>
        </w:rPr>
        <w:t xml:space="preserve"> Capital and four banks that were hit by the Western sanctions – Bank </w:t>
      </w:r>
      <w:proofErr w:type="spellStart"/>
      <w:r w:rsidR="00AA6C21" w:rsidRPr="00714893">
        <w:rPr>
          <w:rFonts w:ascii="Arial" w:hAnsi="Arial" w:cs="Arial"/>
        </w:rPr>
        <w:t>Rossiya</w:t>
      </w:r>
      <w:proofErr w:type="spellEnd"/>
      <w:r w:rsidR="00AA6C21" w:rsidRPr="00714893">
        <w:rPr>
          <w:rFonts w:ascii="Arial" w:hAnsi="Arial" w:cs="Arial"/>
        </w:rPr>
        <w:t xml:space="preserve">, </w:t>
      </w:r>
      <w:smartTag w:uri="urn:schemas-microsoft-com:office:smarttags" w:element="stockticker">
        <w:r w:rsidR="00AA6C21" w:rsidRPr="00714893">
          <w:rPr>
            <w:rFonts w:ascii="Arial" w:hAnsi="Arial" w:cs="Arial"/>
          </w:rPr>
          <w:t>SMP</w:t>
        </w:r>
      </w:smartTag>
      <w:r w:rsidR="00AA6C21" w:rsidRPr="00714893">
        <w:rPr>
          <w:rFonts w:ascii="Arial" w:hAnsi="Arial" w:cs="Arial"/>
        </w:rPr>
        <w:t xml:space="preserve"> Bank, </w:t>
      </w:r>
      <w:proofErr w:type="spellStart"/>
      <w:r w:rsidR="00AA6C21" w:rsidRPr="00714893">
        <w:rPr>
          <w:rFonts w:ascii="Arial" w:hAnsi="Arial" w:cs="Arial"/>
        </w:rPr>
        <w:t>Sobinbank</w:t>
      </w:r>
      <w:proofErr w:type="spellEnd"/>
      <w:r w:rsidR="00AA6C21" w:rsidRPr="00714893">
        <w:rPr>
          <w:rFonts w:ascii="Arial" w:hAnsi="Arial" w:cs="Arial"/>
        </w:rPr>
        <w:t xml:space="preserve"> and Russian National Commercial Bank. The funds will be included in the banks’ tier 1 capital.</w:t>
      </w:r>
    </w:p>
    <w:p w:rsidR="00AA6C21" w:rsidRPr="00B34E65" w:rsidRDefault="00AA6C21" w:rsidP="009A7C14">
      <w:pPr>
        <w:autoSpaceDE w:val="0"/>
        <w:autoSpaceDN w:val="0"/>
        <w:adjustRightInd w:val="0"/>
        <w:jc w:val="both"/>
        <w:rPr>
          <w:rFonts w:ascii="Arial" w:hAnsi="Arial" w:cs="Arial"/>
        </w:rPr>
      </w:pPr>
    </w:p>
    <w:p w:rsidR="00AA6C21" w:rsidRPr="002635D6" w:rsidRDefault="00AA6C21" w:rsidP="00714893">
      <w:pPr>
        <w:pStyle w:val="ListParagraph"/>
        <w:numPr>
          <w:ilvl w:val="0"/>
          <w:numId w:val="19"/>
        </w:numPr>
        <w:autoSpaceDE w:val="0"/>
        <w:autoSpaceDN w:val="0"/>
        <w:adjustRightInd w:val="0"/>
        <w:ind w:left="0" w:firstLine="0"/>
        <w:jc w:val="both"/>
        <w:rPr>
          <w:rFonts w:ascii="Arial" w:hAnsi="Arial" w:cs="Arial"/>
          <w:b/>
          <w:bCs/>
        </w:rPr>
      </w:pPr>
      <w:r w:rsidRPr="00714893">
        <w:rPr>
          <w:rFonts w:ascii="Arial" w:hAnsi="Arial" w:cs="Arial"/>
        </w:rPr>
        <w:t xml:space="preserve">Russia’s federal budget deficit amounted to 995.79 billion rubles in January–April, or 4.4% of gross domestic product (GDP), the Finance Ministry said in a statement citing preliminary data. Revenue amounted to 4.548 trillion rubles and spending amounted to 5.544 trillion rubles in the period. The Federal Tax Service collected 2.456 trillion rubles for the budget in the period, the Federal Customs Service collected 1.568 trillion rubles, the Federal State Property Management </w:t>
      </w:r>
      <w:r w:rsidRPr="00714893">
        <w:rPr>
          <w:rFonts w:ascii="Arial" w:hAnsi="Arial" w:cs="Arial"/>
        </w:rPr>
        <w:lastRenderedPageBreak/>
        <w:t>Agency collected 9.3 billion rubles, and other federal agencies collected 514.237 billion rubles.</w:t>
      </w:r>
    </w:p>
    <w:p w:rsidR="002635D6" w:rsidRPr="002635D6" w:rsidRDefault="002635D6" w:rsidP="002635D6">
      <w:pPr>
        <w:pStyle w:val="ListParagraph"/>
        <w:rPr>
          <w:rFonts w:ascii="Arial" w:hAnsi="Arial" w:cs="Arial"/>
          <w:b/>
          <w:bCs/>
        </w:rPr>
      </w:pPr>
    </w:p>
    <w:p w:rsidR="002635D6" w:rsidRDefault="002635D6" w:rsidP="002635D6">
      <w:pPr>
        <w:pStyle w:val="ListParagraph"/>
        <w:autoSpaceDE w:val="0"/>
        <w:autoSpaceDN w:val="0"/>
        <w:adjustRightInd w:val="0"/>
        <w:ind w:left="0"/>
        <w:jc w:val="both"/>
        <w:rPr>
          <w:rFonts w:ascii="Arial" w:hAnsi="Arial" w:cs="Arial"/>
          <w:b/>
          <w:bCs/>
        </w:rPr>
      </w:pPr>
    </w:p>
    <w:p w:rsidR="002635D6" w:rsidRPr="00714893" w:rsidRDefault="002635D6" w:rsidP="002635D6">
      <w:pPr>
        <w:pStyle w:val="ListParagraph"/>
        <w:autoSpaceDE w:val="0"/>
        <w:autoSpaceDN w:val="0"/>
        <w:adjustRightInd w:val="0"/>
        <w:ind w:left="0"/>
        <w:jc w:val="both"/>
        <w:rPr>
          <w:rFonts w:ascii="Arial" w:hAnsi="Arial" w:cs="Arial"/>
          <w:b/>
          <w:bCs/>
        </w:rPr>
      </w:pPr>
    </w:p>
    <w:p w:rsidR="00AA6C21" w:rsidRPr="00B34E65" w:rsidRDefault="00AA6C21" w:rsidP="00714893">
      <w:pPr>
        <w:pStyle w:val="ListParagraph"/>
        <w:autoSpaceDE w:val="0"/>
        <w:autoSpaceDN w:val="0"/>
        <w:adjustRightInd w:val="0"/>
        <w:ind w:left="0"/>
        <w:jc w:val="both"/>
        <w:rPr>
          <w:rFonts w:ascii="Arial" w:hAnsi="Arial" w:cs="Arial"/>
          <w:b/>
          <w:bCs/>
        </w:rPr>
      </w:pPr>
    </w:p>
    <w:p w:rsidR="00AA6C21" w:rsidRPr="00B34E65" w:rsidRDefault="00AA6C21" w:rsidP="009A7C14">
      <w:pPr>
        <w:pStyle w:val="ListParagraph"/>
        <w:autoSpaceDE w:val="0"/>
        <w:autoSpaceDN w:val="0"/>
        <w:adjustRightInd w:val="0"/>
        <w:ind w:left="0"/>
        <w:jc w:val="both"/>
        <w:rPr>
          <w:rFonts w:ascii="Arial" w:hAnsi="Arial" w:cs="Arial"/>
          <w:b/>
          <w:bCs/>
        </w:rPr>
      </w:pPr>
    </w:p>
    <w:p w:rsidR="00AA6C21" w:rsidRPr="00B34E65" w:rsidRDefault="00AA6C21" w:rsidP="00311993">
      <w:pPr>
        <w:pStyle w:val="ListParagraph"/>
        <w:numPr>
          <w:ilvl w:val="0"/>
          <w:numId w:val="23"/>
        </w:numPr>
        <w:autoSpaceDE w:val="0"/>
        <w:autoSpaceDN w:val="0"/>
        <w:adjustRightInd w:val="0"/>
        <w:jc w:val="both"/>
        <w:rPr>
          <w:rFonts w:ascii="Arial" w:hAnsi="Arial" w:cs="Arial"/>
          <w:b/>
          <w:bCs/>
        </w:rPr>
      </w:pPr>
      <w:r w:rsidRPr="00B34E65">
        <w:rPr>
          <w:rFonts w:ascii="Arial" w:hAnsi="Arial" w:cs="Arial"/>
          <w:b/>
          <w:bCs/>
        </w:rPr>
        <w:t>Some of the other major macroeconomic parameters were as follows:</w:t>
      </w:r>
    </w:p>
    <w:p w:rsidR="00AA6C21" w:rsidRPr="00B34E65" w:rsidRDefault="00AA6C21" w:rsidP="009A7C14">
      <w:pPr>
        <w:pStyle w:val="ListParagraph"/>
        <w:autoSpaceDE w:val="0"/>
        <w:autoSpaceDN w:val="0"/>
        <w:adjustRightInd w:val="0"/>
        <w:ind w:left="0"/>
        <w:jc w:val="both"/>
        <w:rPr>
          <w:rFonts w:ascii="Arial" w:hAnsi="Arial" w:cs="Arial"/>
          <w:b/>
          <w:bCs/>
        </w:rPr>
      </w:pPr>
    </w:p>
    <w:p w:rsidR="00AA6C21" w:rsidRPr="00B34E65" w:rsidRDefault="00AA6C21" w:rsidP="009C5632">
      <w:pPr>
        <w:pStyle w:val="ListParagraph"/>
        <w:numPr>
          <w:ilvl w:val="0"/>
          <w:numId w:val="7"/>
        </w:numPr>
        <w:autoSpaceDE w:val="0"/>
        <w:autoSpaceDN w:val="0"/>
        <w:adjustRightInd w:val="0"/>
        <w:ind w:left="993" w:firstLine="0"/>
        <w:jc w:val="both"/>
        <w:rPr>
          <w:rFonts w:ascii="Arial" w:hAnsi="Arial" w:cs="Arial"/>
        </w:rPr>
      </w:pPr>
      <w:r w:rsidRPr="00B34E65">
        <w:rPr>
          <w:rFonts w:ascii="Arial" w:hAnsi="Arial" w:cs="Arial"/>
        </w:rPr>
        <w:t xml:space="preserve">Russia’s consumer price inflation index (CPI) amounted to 0.5% in April and reached 7.9% since January 1, while annual inflation fell to 16.4% from 16.9% in March, </w:t>
      </w:r>
      <w:r w:rsidR="00714893">
        <w:rPr>
          <w:rFonts w:ascii="Arial" w:hAnsi="Arial" w:cs="Arial"/>
        </w:rPr>
        <w:t xml:space="preserve">as per </w:t>
      </w:r>
      <w:r w:rsidRPr="00B34E65">
        <w:rPr>
          <w:rFonts w:ascii="Arial" w:hAnsi="Arial" w:cs="Arial"/>
        </w:rPr>
        <w:t>the Federal State Statistic Service</w:t>
      </w:r>
      <w:r w:rsidR="00714893">
        <w:rPr>
          <w:rFonts w:ascii="Arial" w:hAnsi="Arial" w:cs="Arial"/>
        </w:rPr>
        <w:t>.</w:t>
      </w:r>
      <w:r w:rsidRPr="00B34E65">
        <w:rPr>
          <w:rFonts w:ascii="Arial" w:hAnsi="Arial" w:cs="Arial"/>
        </w:rPr>
        <w:t xml:space="preserve">  </w:t>
      </w:r>
    </w:p>
    <w:p w:rsidR="00AA6C21" w:rsidRPr="00B34E65" w:rsidRDefault="00AA6C21" w:rsidP="009C5632">
      <w:pPr>
        <w:pStyle w:val="ListParagraph"/>
        <w:numPr>
          <w:ilvl w:val="0"/>
          <w:numId w:val="7"/>
        </w:numPr>
        <w:autoSpaceDE w:val="0"/>
        <w:autoSpaceDN w:val="0"/>
        <w:adjustRightInd w:val="0"/>
        <w:ind w:left="993" w:firstLine="0"/>
        <w:jc w:val="both"/>
        <w:rPr>
          <w:rFonts w:ascii="Arial" w:hAnsi="Arial" w:cs="Arial"/>
        </w:rPr>
      </w:pPr>
      <w:r w:rsidRPr="00B34E65">
        <w:rPr>
          <w:rFonts w:ascii="Arial" w:hAnsi="Arial" w:cs="Arial"/>
        </w:rPr>
        <w:t xml:space="preserve">Russia’s Federal Customs Service contributed 354.49 billion rubles to the federal budget in April, down 45.1% on the year, the authority said in a statement. In January–April, the service contributed 1.568 trillion rubles to the federal budget, down 31.6% on the year. </w:t>
      </w:r>
    </w:p>
    <w:p w:rsidR="00AA6C21" w:rsidRPr="00B34E65" w:rsidRDefault="00AA6C21" w:rsidP="009C5632">
      <w:pPr>
        <w:pStyle w:val="ListParagraph"/>
        <w:numPr>
          <w:ilvl w:val="0"/>
          <w:numId w:val="7"/>
        </w:numPr>
        <w:autoSpaceDE w:val="0"/>
        <w:autoSpaceDN w:val="0"/>
        <w:adjustRightInd w:val="0"/>
        <w:ind w:left="993" w:firstLine="0"/>
        <w:jc w:val="both"/>
        <w:rPr>
          <w:rFonts w:ascii="Arial" w:hAnsi="Arial" w:cs="Arial"/>
        </w:rPr>
      </w:pPr>
      <w:r w:rsidRPr="00B34E65">
        <w:rPr>
          <w:rFonts w:ascii="Arial" w:hAnsi="Arial" w:cs="Arial"/>
        </w:rPr>
        <w:t>Ministry says Russia’s housing construction rises 33% in January–March Housing construction in Russia increased 32.8% on the year in January–March, Housing and Utilitie</w:t>
      </w:r>
      <w:r w:rsidR="00714893">
        <w:rPr>
          <w:rFonts w:ascii="Arial" w:hAnsi="Arial" w:cs="Arial"/>
        </w:rPr>
        <w:t>s Minister Mikhail Men said at conference</w:t>
      </w:r>
      <w:r w:rsidRPr="00B34E65">
        <w:rPr>
          <w:rFonts w:ascii="Arial" w:hAnsi="Arial" w:cs="Arial"/>
        </w:rPr>
        <w:t>.</w:t>
      </w:r>
    </w:p>
    <w:p w:rsidR="00AA6C21" w:rsidRPr="00B34E65" w:rsidRDefault="00AA6C21" w:rsidP="009C5632">
      <w:pPr>
        <w:pStyle w:val="ListParagraph"/>
        <w:numPr>
          <w:ilvl w:val="0"/>
          <w:numId w:val="7"/>
        </w:numPr>
        <w:autoSpaceDE w:val="0"/>
        <w:autoSpaceDN w:val="0"/>
        <w:adjustRightInd w:val="0"/>
        <w:ind w:left="993" w:firstLine="0"/>
        <w:jc w:val="both"/>
        <w:rPr>
          <w:rFonts w:ascii="Arial" w:hAnsi="Arial" w:cs="Arial"/>
        </w:rPr>
      </w:pPr>
      <w:r w:rsidRPr="00B34E65">
        <w:rPr>
          <w:rFonts w:ascii="Arial" w:hAnsi="Arial" w:cs="Arial"/>
        </w:rPr>
        <w:t>Russia’s foreign exchange and gold reserves fell by 0.1% in April to U.S. $356.005 billion as of May 1</w:t>
      </w:r>
      <w:proofErr w:type="gramStart"/>
      <w:r w:rsidRPr="00B34E65">
        <w:rPr>
          <w:rFonts w:ascii="Arial" w:hAnsi="Arial" w:cs="Arial"/>
        </w:rPr>
        <w:t>,</w:t>
      </w:r>
      <w:r w:rsidR="00714893">
        <w:rPr>
          <w:rFonts w:ascii="Arial" w:hAnsi="Arial" w:cs="Arial"/>
        </w:rPr>
        <w:t>2015</w:t>
      </w:r>
      <w:proofErr w:type="gramEnd"/>
      <w:r w:rsidRPr="00B34E65">
        <w:rPr>
          <w:rFonts w:ascii="Arial" w:hAnsi="Arial" w:cs="Arial"/>
        </w:rPr>
        <w:t xml:space="preserve">. </w:t>
      </w:r>
    </w:p>
    <w:p w:rsidR="00AA6C21" w:rsidRPr="00B34E65" w:rsidRDefault="00AA6C21" w:rsidP="009C5632">
      <w:pPr>
        <w:pStyle w:val="ListParagraph"/>
        <w:numPr>
          <w:ilvl w:val="0"/>
          <w:numId w:val="7"/>
        </w:numPr>
        <w:autoSpaceDE w:val="0"/>
        <w:autoSpaceDN w:val="0"/>
        <w:adjustRightInd w:val="0"/>
        <w:ind w:left="993" w:firstLine="0"/>
        <w:jc w:val="both"/>
        <w:rPr>
          <w:rFonts w:ascii="Arial" w:hAnsi="Arial" w:cs="Arial"/>
        </w:rPr>
      </w:pPr>
      <w:r w:rsidRPr="00B34E65">
        <w:rPr>
          <w:rFonts w:ascii="Arial" w:hAnsi="Arial" w:cs="Arial"/>
        </w:rPr>
        <w:t xml:space="preserve">Russia’s potash fertilizer exports rose about 60% on the year to 3.947 million </w:t>
      </w:r>
      <w:proofErr w:type="spellStart"/>
      <w:r w:rsidRPr="00B34E65">
        <w:rPr>
          <w:rFonts w:ascii="Arial" w:hAnsi="Arial" w:cs="Arial"/>
        </w:rPr>
        <w:t>tonnes</w:t>
      </w:r>
      <w:proofErr w:type="spellEnd"/>
      <w:r w:rsidRPr="00B34E65">
        <w:rPr>
          <w:rFonts w:ascii="Arial" w:hAnsi="Arial" w:cs="Arial"/>
        </w:rPr>
        <w:t xml:space="preserve"> in January–March, </w:t>
      </w:r>
      <w:r w:rsidR="00714893">
        <w:rPr>
          <w:rFonts w:ascii="Arial" w:hAnsi="Arial" w:cs="Arial"/>
        </w:rPr>
        <w:t xml:space="preserve">as per data released by </w:t>
      </w:r>
      <w:r w:rsidRPr="00B34E65">
        <w:rPr>
          <w:rFonts w:ascii="Arial" w:hAnsi="Arial" w:cs="Arial"/>
        </w:rPr>
        <w:t>the Federal Customs Service</w:t>
      </w:r>
      <w:r w:rsidR="00714893">
        <w:rPr>
          <w:rFonts w:ascii="Arial" w:hAnsi="Arial" w:cs="Arial"/>
        </w:rPr>
        <w:t>.</w:t>
      </w:r>
      <w:r w:rsidRPr="00B34E65">
        <w:rPr>
          <w:rFonts w:ascii="Arial" w:hAnsi="Arial" w:cs="Arial"/>
        </w:rPr>
        <w:t xml:space="preserve"> </w:t>
      </w:r>
    </w:p>
    <w:p w:rsidR="00AA6C21" w:rsidRPr="00B34E65" w:rsidRDefault="00AA6C21" w:rsidP="009C5632">
      <w:pPr>
        <w:pStyle w:val="ListParagraph"/>
        <w:numPr>
          <w:ilvl w:val="0"/>
          <w:numId w:val="7"/>
        </w:numPr>
        <w:autoSpaceDE w:val="0"/>
        <w:autoSpaceDN w:val="0"/>
        <w:adjustRightInd w:val="0"/>
        <w:ind w:left="993" w:firstLine="0"/>
        <w:jc w:val="both"/>
        <w:rPr>
          <w:rFonts w:ascii="Arial" w:hAnsi="Arial" w:cs="Arial"/>
        </w:rPr>
      </w:pPr>
      <w:r w:rsidRPr="00B34E65">
        <w:rPr>
          <w:rFonts w:ascii="Arial" w:hAnsi="Arial" w:cs="Arial"/>
        </w:rPr>
        <w:t xml:space="preserve">Russia’s wheat exports fell to 1.481 million </w:t>
      </w:r>
      <w:proofErr w:type="spellStart"/>
      <w:r w:rsidRPr="00B34E65">
        <w:rPr>
          <w:rFonts w:ascii="Arial" w:hAnsi="Arial" w:cs="Arial"/>
        </w:rPr>
        <w:t>tonnes</w:t>
      </w:r>
      <w:proofErr w:type="spellEnd"/>
      <w:r w:rsidRPr="00B34E65">
        <w:rPr>
          <w:rFonts w:ascii="Arial" w:hAnsi="Arial" w:cs="Arial"/>
        </w:rPr>
        <w:t xml:space="preserve"> in the period from February 1 to April 29 from 3.572 million </w:t>
      </w:r>
      <w:proofErr w:type="spellStart"/>
      <w:r w:rsidRPr="00B34E65">
        <w:rPr>
          <w:rFonts w:ascii="Arial" w:hAnsi="Arial" w:cs="Arial"/>
        </w:rPr>
        <w:t>tonnes</w:t>
      </w:r>
      <w:proofErr w:type="spellEnd"/>
      <w:r w:rsidRPr="00B34E65">
        <w:rPr>
          <w:rFonts w:ascii="Arial" w:hAnsi="Arial" w:cs="Arial"/>
        </w:rPr>
        <w:t xml:space="preserve"> in the same period of 2014</w:t>
      </w:r>
      <w:r w:rsidR="00714893">
        <w:rPr>
          <w:rFonts w:ascii="Arial" w:hAnsi="Arial" w:cs="Arial"/>
        </w:rPr>
        <w:t>.</w:t>
      </w:r>
    </w:p>
    <w:p w:rsidR="00AA6C21" w:rsidRPr="00B34E65" w:rsidRDefault="00AA6C21" w:rsidP="009C5632">
      <w:pPr>
        <w:pStyle w:val="ListParagraph"/>
        <w:autoSpaceDE w:val="0"/>
        <w:autoSpaceDN w:val="0"/>
        <w:adjustRightInd w:val="0"/>
        <w:ind w:left="993"/>
        <w:jc w:val="both"/>
        <w:rPr>
          <w:rFonts w:ascii="Arial" w:hAnsi="Arial" w:cs="Arial"/>
        </w:rPr>
      </w:pPr>
    </w:p>
    <w:p w:rsidR="00AA6C21" w:rsidRPr="00311993" w:rsidRDefault="00AA6C21" w:rsidP="00311993">
      <w:pPr>
        <w:pStyle w:val="ListParagraph"/>
        <w:numPr>
          <w:ilvl w:val="0"/>
          <w:numId w:val="23"/>
        </w:numPr>
        <w:jc w:val="both"/>
        <w:rPr>
          <w:rFonts w:ascii="Arial" w:hAnsi="Arial" w:cs="Arial"/>
          <w:b/>
          <w:bCs/>
        </w:rPr>
      </w:pPr>
      <w:proofErr w:type="spellStart"/>
      <w:r w:rsidRPr="00311993">
        <w:rPr>
          <w:rFonts w:ascii="Arial" w:hAnsi="Arial" w:cs="Arial"/>
          <w:b/>
          <w:bCs/>
        </w:rPr>
        <w:t>Privatisation</w:t>
      </w:r>
      <w:proofErr w:type="spellEnd"/>
    </w:p>
    <w:p w:rsidR="00AA6C21" w:rsidRPr="00B34E65" w:rsidRDefault="00AA6C21" w:rsidP="009A7C14">
      <w:pPr>
        <w:rPr>
          <w:rFonts w:ascii="Arial" w:hAnsi="Arial" w:cs="Arial"/>
        </w:rPr>
      </w:pPr>
    </w:p>
    <w:p w:rsidR="00AA6C21" w:rsidRDefault="00AA6C21" w:rsidP="00714893">
      <w:pPr>
        <w:pStyle w:val="ListParagraph"/>
        <w:numPr>
          <w:ilvl w:val="3"/>
          <w:numId w:val="9"/>
        </w:numPr>
        <w:tabs>
          <w:tab w:val="clear" w:pos="2880"/>
          <w:tab w:val="num" w:pos="0"/>
        </w:tabs>
        <w:autoSpaceDE w:val="0"/>
        <w:autoSpaceDN w:val="0"/>
        <w:adjustRightInd w:val="0"/>
        <w:ind w:left="0" w:firstLine="0"/>
        <w:jc w:val="both"/>
        <w:rPr>
          <w:rFonts w:ascii="Arial" w:hAnsi="Arial" w:cs="Arial"/>
        </w:rPr>
      </w:pPr>
      <w:r w:rsidRPr="00B34E65">
        <w:rPr>
          <w:rFonts w:ascii="Arial" w:hAnsi="Arial" w:cs="Arial"/>
        </w:rPr>
        <w:t>Russian President Vladimir Putin has signed into law a bill allowing private oil companies to develop fields in the Baltic Sea</w:t>
      </w:r>
      <w:r w:rsidR="00714893">
        <w:rPr>
          <w:rFonts w:ascii="Arial" w:hAnsi="Arial" w:cs="Arial"/>
        </w:rPr>
        <w:t>. Earlier</w:t>
      </w:r>
      <w:r w:rsidR="009C5632">
        <w:rPr>
          <w:rFonts w:ascii="Arial" w:hAnsi="Arial" w:cs="Arial"/>
        </w:rPr>
        <w:t>,</w:t>
      </w:r>
      <w:r w:rsidR="00714893">
        <w:rPr>
          <w:rFonts w:ascii="Arial" w:hAnsi="Arial" w:cs="Arial"/>
        </w:rPr>
        <w:t xml:space="preserve"> </w:t>
      </w:r>
      <w:r w:rsidR="002635D6">
        <w:rPr>
          <w:rFonts w:ascii="Arial" w:hAnsi="Arial" w:cs="Arial"/>
        </w:rPr>
        <w:t xml:space="preserve">companies </w:t>
      </w:r>
      <w:r w:rsidR="002635D6" w:rsidRPr="00B34E65">
        <w:rPr>
          <w:rFonts w:ascii="Arial" w:hAnsi="Arial" w:cs="Arial"/>
        </w:rPr>
        <w:t>could</w:t>
      </w:r>
      <w:r w:rsidRPr="00B34E65">
        <w:rPr>
          <w:rFonts w:ascii="Arial" w:hAnsi="Arial" w:cs="Arial"/>
        </w:rPr>
        <w:t xml:space="preserve"> not do </w:t>
      </w:r>
      <w:r w:rsidR="00714893">
        <w:rPr>
          <w:rFonts w:ascii="Arial" w:hAnsi="Arial" w:cs="Arial"/>
        </w:rPr>
        <w:t xml:space="preserve">so </w:t>
      </w:r>
      <w:r w:rsidRPr="00B34E65">
        <w:rPr>
          <w:rFonts w:ascii="Arial" w:hAnsi="Arial" w:cs="Arial"/>
        </w:rPr>
        <w:t>because of a law on shelf fiel</w:t>
      </w:r>
      <w:r w:rsidR="00714893">
        <w:rPr>
          <w:rFonts w:ascii="Arial" w:hAnsi="Arial" w:cs="Arial"/>
        </w:rPr>
        <w:t>d access limits adopted in 2008.</w:t>
      </w:r>
      <w:r w:rsidRPr="00B34E65">
        <w:rPr>
          <w:rFonts w:ascii="Arial" w:hAnsi="Arial" w:cs="Arial"/>
        </w:rPr>
        <w:t xml:space="preserve"> “The federal law guarantees giving these entities a right to explore and develop parts of mineral resources at the fields that were discovered as a result of geological exploration works on the parts of mineral resources of federal significance located in the Baltic Sea if the right of use of such parts for aims of their geological exploration was given before the named federal law entered into force,” the </w:t>
      </w:r>
      <w:r w:rsidR="00714893">
        <w:rPr>
          <w:rFonts w:ascii="Arial" w:hAnsi="Arial" w:cs="Arial"/>
        </w:rPr>
        <w:t xml:space="preserve">Government </w:t>
      </w:r>
      <w:r w:rsidRPr="00B34E65">
        <w:rPr>
          <w:rFonts w:ascii="Arial" w:hAnsi="Arial" w:cs="Arial"/>
        </w:rPr>
        <w:t xml:space="preserve">statement </w:t>
      </w:r>
      <w:r w:rsidR="00714893">
        <w:rPr>
          <w:rFonts w:ascii="Arial" w:hAnsi="Arial" w:cs="Arial"/>
        </w:rPr>
        <w:t>said</w:t>
      </w:r>
      <w:r w:rsidRPr="00B34E65">
        <w:rPr>
          <w:rFonts w:ascii="Arial" w:hAnsi="Arial" w:cs="Arial"/>
        </w:rPr>
        <w:t>.</w:t>
      </w:r>
    </w:p>
    <w:p w:rsidR="009C5632" w:rsidRPr="00B34E65" w:rsidRDefault="009C5632" w:rsidP="009C5632">
      <w:pPr>
        <w:pStyle w:val="ListParagraph"/>
        <w:autoSpaceDE w:val="0"/>
        <w:autoSpaceDN w:val="0"/>
        <w:adjustRightInd w:val="0"/>
        <w:ind w:left="0"/>
        <w:jc w:val="both"/>
        <w:rPr>
          <w:rFonts w:ascii="Arial" w:hAnsi="Arial" w:cs="Arial"/>
        </w:rPr>
      </w:pPr>
    </w:p>
    <w:p w:rsidR="00AA6C21" w:rsidRPr="00714893" w:rsidRDefault="00AA6C21" w:rsidP="00714893">
      <w:pPr>
        <w:pStyle w:val="ListParagraph"/>
        <w:numPr>
          <w:ilvl w:val="3"/>
          <w:numId w:val="9"/>
        </w:numPr>
        <w:tabs>
          <w:tab w:val="clear" w:pos="2880"/>
        </w:tabs>
        <w:autoSpaceDE w:val="0"/>
        <w:autoSpaceDN w:val="0"/>
        <w:adjustRightInd w:val="0"/>
        <w:ind w:left="0" w:firstLine="0"/>
        <w:jc w:val="both"/>
        <w:rPr>
          <w:rFonts w:ascii="Arial" w:hAnsi="Arial" w:cs="Arial"/>
        </w:rPr>
      </w:pPr>
      <w:r w:rsidRPr="00714893">
        <w:rPr>
          <w:rFonts w:ascii="Arial" w:hAnsi="Arial" w:cs="Arial"/>
        </w:rPr>
        <w:t xml:space="preserve">The Russian government has not chosen the way in which it will privatize the 19.5% stake in oil major Rosneft, Economic Development Minister Alexei </w:t>
      </w:r>
      <w:proofErr w:type="spellStart"/>
      <w:r w:rsidRPr="00714893">
        <w:rPr>
          <w:rFonts w:ascii="Arial" w:hAnsi="Arial" w:cs="Arial"/>
        </w:rPr>
        <w:t>Ulyukayev</w:t>
      </w:r>
      <w:proofErr w:type="spellEnd"/>
      <w:r w:rsidRPr="00714893">
        <w:rPr>
          <w:rFonts w:ascii="Arial" w:hAnsi="Arial" w:cs="Arial"/>
        </w:rPr>
        <w:t xml:space="preserve"> </w:t>
      </w:r>
      <w:r w:rsidR="00714893">
        <w:rPr>
          <w:rFonts w:ascii="Arial" w:hAnsi="Arial" w:cs="Arial"/>
        </w:rPr>
        <w:t>told reporters</w:t>
      </w:r>
      <w:r w:rsidRPr="00714893">
        <w:rPr>
          <w:rFonts w:ascii="Arial" w:hAnsi="Arial" w:cs="Arial"/>
        </w:rPr>
        <w:t>. “There are no concrete decisions on privatization of Rosneft. This is why, I cannot say whether the government tends to sell the stake to a strategic investor or not. The government has not made any decision in this respect,” he said.</w:t>
      </w:r>
    </w:p>
    <w:p w:rsidR="00AA6C21" w:rsidRPr="00B34E65" w:rsidRDefault="00AA6C21" w:rsidP="00294D70">
      <w:pPr>
        <w:autoSpaceDE w:val="0"/>
        <w:autoSpaceDN w:val="0"/>
        <w:adjustRightInd w:val="0"/>
        <w:rPr>
          <w:rFonts w:ascii="Arial" w:hAnsi="Arial" w:cs="Arial"/>
        </w:rPr>
      </w:pPr>
    </w:p>
    <w:p w:rsidR="00AA6C21" w:rsidRPr="00311993" w:rsidRDefault="00AA6C21" w:rsidP="00311993">
      <w:pPr>
        <w:pStyle w:val="ListParagraph"/>
        <w:numPr>
          <w:ilvl w:val="0"/>
          <w:numId w:val="23"/>
        </w:numPr>
        <w:jc w:val="both"/>
        <w:rPr>
          <w:rFonts w:ascii="Arial" w:hAnsi="Arial" w:cs="Arial"/>
          <w:b/>
          <w:bCs/>
        </w:rPr>
      </w:pPr>
      <w:r w:rsidRPr="00311993">
        <w:rPr>
          <w:rFonts w:ascii="Arial" w:hAnsi="Arial" w:cs="Arial"/>
          <w:b/>
          <w:bCs/>
        </w:rPr>
        <w:t>Industry and Trade</w:t>
      </w:r>
    </w:p>
    <w:p w:rsidR="00714893" w:rsidRDefault="00714893" w:rsidP="0030343B">
      <w:pPr>
        <w:autoSpaceDE w:val="0"/>
        <w:autoSpaceDN w:val="0"/>
        <w:adjustRightInd w:val="0"/>
        <w:rPr>
          <w:rFonts w:ascii="Arial" w:hAnsi="Arial" w:cs="Arial"/>
        </w:rPr>
      </w:pPr>
    </w:p>
    <w:p w:rsidR="00AA6C21" w:rsidRPr="00714893" w:rsidRDefault="00AA6C21" w:rsidP="00714893">
      <w:pPr>
        <w:pStyle w:val="ListParagraph"/>
        <w:numPr>
          <w:ilvl w:val="0"/>
          <w:numId w:val="20"/>
        </w:numPr>
        <w:autoSpaceDE w:val="0"/>
        <w:autoSpaceDN w:val="0"/>
        <w:adjustRightInd w:val="0"/>
        <w:ind w:left="0" w:firstLine="0"/>
        <w:jc w:val="both"/>
        <w:rPr>
          <w:rFonts w:ascii="Arial" w:hAnsi="Arial" w:cs="Arial"/>
        </w:rPr>
      </w:pPr>
      <w:r w:rsidRPr="00714893">
        <w:rPr>
          <w:rFonts w:ascii="Arial" w:hAnsi="Arial" w:cs="Arial"/>
        </w:rPr>
        <w:t xml:space="preserve">The Russian government has cancelled a wheat export duty. “A decision has been made to abolish an export duty on wheat,” the government </w:t>
      </w:r>
      <w:r w:rsidR="00714893" w:rsidRPr="00714893">
        <w:rPr>
          <w:rFonts w:ascii="Arial" w:hAnsi="Arial" w:cs="Arial"/>
        </w:rPr>
        <w:t>statement said</w:t>
      </w:r>
      <w:r w:rsidRPr="00714893">
        <w:rPr>
          <w:rFonts w:ascii="Arial" w:hAnsi="Arial" w:cs="Arial"/>
        </w:rPr>
        <w:t xml:space="preserve">. The Agriculture Ministry recently proposed to abolish the duty from Friday and create a </w:t>
      </w:r>
      <w:r w:rsidRPr="00714893">
        <w:rPr>
          <w:rFonts w:ascii="Arial" w:hAnsi="Arial" w:cs="Arial"/>
        </w:rPr>
        <w:lastRenderedPageBreak/>
        <w:t>new formula of payment for wheat exports, under which the minimum export payment will stand at 1 euro, while the maximum rate will be defined depending on market situation. The new formula will take force on July 1, a spokesperson for the Agriculture Ministry said, adding that various options were being discussed at the moment</w:t>
      </w:r>
      <w:proofErr w:type="gramStart"/>
      <w:r w:rsidRPr="00714893">
        <w:rPr>
          <w:rFonts w:ascii="Arial" w:hAnsi="Arial" w:cs="Arial"/>
        </w:rPr>
        <w:t>..</w:t>
      </w:r>
      <w:proofErr w:type="gramEnd"/>
      <w:r w:rsidRPr="00714893">
        <w:rPr>
          <w:rFonts w:ascii="Arial" w:hAnsi="Arial" w:cs="Arial"/>
        </w:rPr>
        <w:t xml:space="preserve"> </w:t>
      </w:r>
    </w:p>
    <w:p w:rsidR="00AA6C21" w:rsidRPr="00B34E65" w:rsidRDefault="00AA6C21" w:rsidP="009A7C14">
      <w:pPr>
        <w:pStyle w:val="ListParagraph"/>
        <w:autoSpaceDE w:val="0"/>
        <w:autoSpaceDN w:val="0"/>
        <w:adjustRightInd w:val="0"/>
        <w:ind w:left="0"/>
        <w:jc w:val="both"/>
        <w:rPr>
          <w:rFonts w:ascii="Arial" w:hAnsi="Arial" w:cs="Arial"/>
        </w:rPr>
      </w:pPr>
    </w:p>
    <w:p w:rsidR="00AA6C21" w:rsidRPr="00714893" w:rsidRDefault="00AA6C21" w:rsidP="00714893">
      <w:pPr>
        <w:pStyle w:val="ListParagraph"/>
        <w:numPr>
          <w:ilvl w:val="0"/>
          <w:numId w:val="20"/>
        </w:numPr>
        <w:autoSpaceDE w:val="0"/>
        <w:autoSpaceDN w:val="0"/>
        <w:adjustRightInd w:val="0"/>
        <w:ind w:left="0" w:firstLine="0"/>
        <w:jc w:val="both"/>
        <w:rPr>
          <w:rFonts w:ascii="Arial" w:hAnsi="Arial" w:cs="Arial"/>
        </w:rPr>
      </w:pPr>
      <w:r w:rsidRPr="00714893">
        <w:rPr>
          <w:rFonts w:ascii="Arial" w:hAnsi="Arial" w:cs="Arial"/>
        </w:rPr>
        <w:t xml:space="preserve">Russia may reach full milk import substitution in 7–10 years Russian domestic producers of milk and dairy products may satisfy the national demand in 7–10 years at the earliest, Agriculture Minister Alexander </w:t>
      </w:r>
      <w:proofErr w:type="spellStart"/>
      <w:r w:rsidRPr="00714893">
        <w:rPr>
          <w:rFonts w:ascii="Arial" w:hAnsi="Arial" w:cs="Arial"/>
        </w:rPr>
        <w:t>Tkachyov</w:t>
      </w:r>
      <w:proofErr w:type="spellEnd"/>
      <w:r w:rsidRPr="00714893">
        <w:rPr>
          <w:rFonts w:ascii="Arial" w:hAnsi="Arial" w:cs="Arial"/>
        </w:rPr>
        <w:t xml:space="preserve"> said in an interview with </w:t>
      </w:r>
      <w:proofErr w:type="spellStart"/>
      <w:r w:rsidRPr="00714893">
        <w:rPr>
          <w:rFonts w:ascii="Arial" w:hAnsi="Arial" w:cs="Arial"/>
        </w:rPr>
        <w:t>Rossiya</w:t>
      </w:r>
      <w:proofErr w:type="spellEnd"/>
      <w:r w:rsidRPr="00714893">
        <w:rPr>
          <w:rFonts w:ascii="Arial" w:hAnsi="Arial" w:cs="Arial"/>
        </w:rPr>
        <w:t xml:space="preserve"> 1 TV channel. “As for such kinds of foods as pork, poultry, we will fully satisfy demand (for them) by national production during two to three years</w:t>
      </w:r>
      <w:r w:rsidR="009C5632">
        <w:rPr>
          <w:rFonts w:ascii="Arial" w:hAnsi="Arial" w:cs="Arial"/>
        </w:rPr>
        <w:t xml:space="preserve">. </w:t>
      </w:r>
      <w:r w:rsidRPr="00714893">
        <w:rPr>
          <w:rFonts w:ascii="Arial" w:hAnsi="Arial" w:cs="Arial"/>
        </w:rPr>
        <w:t xml:space="preserve">As for milk, dairy cattle production, the situation here is more difficult, as the subject is more neglected. It will take about 7–10 years upon condition of significant funding and subsidies, according to our estimates,” he said. </w:t>
      </w:r>
      <w:r w:rsidR="00714893" w:rsidRPr="00714893">
        <w:rPr>
          <w:rFonts w:ascii="Arial" w:hAnsi="Arial" w:cs="Arial"/>
        </w:rPr>
        <w:t xml:space="preserve">Russian Government aims at </w:t>
      </w:r>
      <w:r w:rsidRPr="00714893">
        <w:rPr>
          <w:rFonts w:ascii="Arial" w:hAnsi="Arial" w:cs="Arial"/>
        </w:rPr>
        <w:t>Import substitution targets in fruit and vegetable production during</w:t>
      </w:r>
      <w:r w:rsidR="00714893" w:rsidRPr="00714893">
        <w:rPr>
          <w:rFonts w:ascii="Arial" w:hAnsi="Arial" w:cs="Arial"/>
        </w:rPr>
        <w:t xml:space="preserve"> next</w:t>
      </w:r>
      <w:r w:rsidRPr="00714893">
        <w:rPr>
          <w:rFonts w:ascii="Arial" w:hAnsi="Arial" w:cs="Arial"/>
        </w:rPr>
        <w:t xml:space="preserve"> three to five years</w:t>
      </w:r>
    </w:p>
    <w:p w:rsidR="00AA6C21" w:rsidRPr="00B34E65" w:rsidRDefault="00AA6C21" w:rsidP="00A9473D">
      <w:pPr>
        <w:autoSpaceDE w:val="0"/>
        <w:autoSpaceDN w:val="0"/>
        <w:adjustRightInd w:val="0"/>
        <w:rPr>
          <w:rFonts w:ascii="Arial" w:hAnsi="Arial" w:cs="Arial"/>
        </w:rPr>
      </w:pPr>
    </w:p>
    <w:p w:rsidR="00AA6C21" w:rsidRPr="00B34E65" w:rsidRDefault="00AA6C21" w:rsidP="009A7C14">
      <w:pPr>
        <w:pStyle w:val="ListParagraph"/>
        <w:autoSpaceDE w:val="0"/>
        <w:autoSpaceDN w:val="0"/>
        <w:adjustRightInd w:val="0"/>
        <w:ind w:left="0"/>
        <w:jc w:val="both"/>
        <w:rPr>
          <w:rFonts w:ascii="Arial" w:hAnsi="Arial" w:cs="Arial"/>
        </w:rPr>
      </w:pPr>
    </w:p>
    <w:p w:rsidR="00AA6C21" w:rsidRPr="00311993" w:rsidRDefault="00AA6C21" w:rsidP="00311993">
      <w:pPr>
        <w:pStyle w:val="ListParagraph"/>
        <w:numPr>
          <w:ilvl w:val="0"/>
          <w:numId w:val="23"/>
        </w:numPr>
        <w:tabs>
          <w:tab w:val="left" w:pos="450"/>
        </w:tabs>
        <w:jc w:val="both"/>
        <w:rPr>
          <w:rFonts w:ascii="Arial" w:hAnsi="Arial" w:cs="Arial"/>
          <w:b/>
          <w:bCs/>
        </w:rPr>
      </w:pPr>
      <w:r w:rsidRPr="00311993">
        <w:rPr>
          <w:rFonts w:ascii="Arial" w:hAnsi="Arial" w:cs="Arial"/>
          <w:b/>
          <w:bCs/>
        </w:rPr>
        <w:t>Energy Sector</w:t>
      </w:r>
    </w:p>
    <w:p w:rsidR="00AA6C21" w:rsidRPr="00B34E65" w:rsidRDefault="00AA6C21" w:rsidP="009A7C14">
      <w:pPr>
        <w:pStyle w:val="ListParagraph"/>
        <w:tabs>
          <w:tab w:val="left" w:pos="450"/>
        </w:tabs>
        <w:ind w:left="1440"/>
        <w:jc w:val="both"/>
        <w:rPr>
          <w:rFonts w:ascii="Arial" w:hAnsi="Arial" w:cs="Arial"/>
          <w:b/>
          <w:bCs/>
        </w:rPr>
      </w:pPr>
    </w:p>
    <w:p w:rsidR="00AA6C21" w:rsidRPr="00B34E65" w:rsidRDefault="00AA6C21" w:rsidP="002F6E74">
      <w:pPr>
        <w:pStyle w:val="ListParagraph"/>
        <w:numPr>
          <w:ilvl w:val="3"/>
          <w:numId w:val="4"/>
        </w:numPr>
        <w:autoSpaceDE w:val="0"/>
        <w:autoSpaceDN w:val="0"/>
        <w:adjustRightInd w:val="0"/>
        <w:ind w:left="0" w:firstLine="0"/>
        <w:jc w:val="both"/>
        <w:rPr>
          <w:rFonts w:ascii="Arial" w:hAnsi="Arial" w:cs="Arial"/>
        </w:rPr>
      </w:pPr>
      <w:r w:rsidRPr="00B34E65">
        <w:rPr>
          <w:rFonts w:ascii="Arial" w:hAnsi="Arial" w:cs="Arial"/>
        </w:rPr>
        <w:t xml:space="preserve">Russian nuclear power firm </w:t>
      </w:r>
      <w:proofErr w:type="spellStart"/>
      <w:r w:rsidRPr="00B34E65">
        <w:rPr>
          <w:rFonts w:ascii="Arial" w:hAnsi="Arial" w:cs="Arial"/>
        </w:rPr>
        <w:t>Rosatom’s</w:t>
      </w:r>
      <w:proofErr w:type="spellEnd"/>
      <w:r w:rsidRPr="00B34E65">
        <w:rPr>
          <w:rFonts w:ascii="Arial" w:hAnsi="Arial" w:cs="Arial"/>
        </w:rPr>
        <w:t xml:space="preserve"> foreign orders portfolio increased by U.S. $34 billion to $101.4 billion in 2014 thanks to the construction of two units at the </w:t>
      </w:r>
      <w:proofErr w:type="spellStart"/>
      <w:r w:rsidRPr="00B34E65">
        <w:rPr>
          <w:rFonts w:ascii="Arial" w:hAnsi="Arial" w:cs="Arial"/>
        </w:rPr>
        <w:t>Busher</w:t>
      </w:r>
      <w:proofErr w:type="spellEnd"/>
      <w:r w:rsidRPr="00B34E65">
        <w:rPr>
          <w:rFonts w:ascii="Arial" w:hAnsi="Arial" w:cs="Arial"/>
        </w:rPr>
        <w:t xml:space="preserve"> power station in Iran, two units at Hungary’s nuclear plant </w:t>
      </w:r>
      <w:proofErr w:type="spellStart"/>
      <w:r w:rsidRPr="00B34E65">
        <w:rPr>
          <w:rFonts w:ascii="Arial" w:hAnsi="Arial" w:cs="Arial"/>
        </w:rPr>
        <w:t>Paks</w:t>
      </w:r>
      <w:proofErr w:type="spellEnd"/>
      <w:r w:rsidR="009C5632">
        <w:rPr>
          <w:rFonts w:ascii="Arial" w:hAnsi="Arial" w:cs="Arial"/>
        </w:rPr>
        <w:t>,</w:t>
      </w:r>
      <w:r w:rsidRPr="00B34E65">
        <w:rPr>
          <w:rFonts w:ascii="Arial" w:hAnsi="Arial" w:cs="Arial"/>
        </w:rPr>
        <w:t xml:space="preserve"> and two power units of the </w:t>
      </w:r>
      <w:proofErr w:type="spellStart"/>
      <w:r w:rsidRPr="00B34E65">
        <w:rPr>
          <w:rFonts w:ascii="Arial" w:hAnsi="Arial" w:cs="Arial"/>
        </w:rPr>
        <w:t>Kudankulam</w:t>
      </w:r>
      <w:proofErr w:type="spellEnd"/>
      <w:r w:rsidRPr="00B34E65">
        <w:rPr>
          <w:rFonts w:ascii="Arial" w:hAnsi="Arial" w:cs="Arial"/>
        </w:rPr>
        <w:t xml:space="preserve"> nuclear power plant in India, </w:t>
      </w:r>
      <w:r w:rsidR="008313AF">
        <w:rPr>
          <w:rFonts w:ascii="Arial" w:hAnsi="Arial" w:cs="Arial"/>
        </w:rPr>
        <w:t xml:space="preserve">as per company’s </w:t>
      </w:r>
      <w:r w:rsidRPr="00B34E65">
        <w:rPr>
          <w:rFonts w:ascii="Arial" w:hAnsi="Arial" w:cs="Arial"/>
        </w:rPr>
        <w:t xml:space="preserve">CEO Sergei </w:t>
      </w:r>
      <w:proofErr w:type="spellStart"/>
      <w:r w:rsidRPr="00B34E65">
        <w:rPr>
          <w:rFonts w:ascii="Arial" w:hAnsi="Arial" w:cs="Arial"/>
        </w:rPr>
        <w:t>Kiriyenko</w:t>
      </w:r>
      <w:proofErr w:type="spellEnd"/>
      <w:r w:rsidRPr="00B34E65">
        <w:rPr>
          <w:rFonts w:ascii="Arial" w:hAnsi="Arial" w:cs="Arial"/>
        </w:rPr>
        <w:t xml:space="preserve"> </w:t>
      </w:r>
    </w:p>
    <w:p w:rsidR="00AA6C21" w:rsidRPr="00B34E65" w:rsidRDefault="00AA6C21" w:rsidP="002F6E74">
      <w:pPr>
        <w:pStyle w:val="ListParagraph"/>
        <w:numPr>
          <w:ilvl w:val="3"/>
          <w:numId w:val="4"/>
        </w:numPr>
        <w:autoSpaceDE w:val="0"/>
        <w:autoSpaceDN w:val="0"/>
        <w:adjustRightInd w:val="0"/>
        <w:ind w:left="0" w:firstLine="0"/>
        <w:jc w:val="both"/>
        <w:rPr>
          <w:rFonts w:ascii="Arial" w:hAnsi="Arial" w:cs="Arial"/>
        </w:rPr>
      </w:pPr>
      <w:r w:rsidRPr="00B34E65">
        <w:rPr>
          <w:rFonts w:ascii="Arial" w:hAnsi="Arial" w:cs="Arial"/>
        </w:rPr>
        <w:t xml:space="preserve">Russia’s oil and gas condensate output rose 1% on the year to 174.843 million </w:t>
      </w:r>
      <w:proofErr w:type="spellStart"/>
      <w:r w:rsidRPr="00B34E65">
        <w:rPr>
          <w:rFonts w:ascii="Arial" w:hAnsi="Arial" w:cs="Arial"/>
        </w:rPr>
        <w:t>tonnes</w:t>
      </w:r>
      <w:proofErr w:type="spellEnd"/>
      <w:r w:rsidRPr="00B34E65">
        <w:rPr>
          <w:rFonts w:ascii="Arial" w:hAnsi="Arial" w:cs="Arial"/>
        </w:rPr>
        <w:t xml:space="preserve"> in January–April, </w:t>
      </w:r>
      <w:r w:rsidR="008313AF">
        <w:rPr>
          <w:rFonts w:ascii="Arial" w:hAnsi="Arial" w:cs="Arial"/>
        </w:rPr>
        <w:t>2015</w:t>
      </w:r>
      <w:r w:rsidRPr="00B34E65">
        <w:rPr>
          <w:rFonts w:ascii="Arial" w:hAnsi="Arial" w:cs="Arial"/>
        </w:rPr>
        <w:t xml:space="preserve">. Oil exports grew 5.8% to 79.491 million </w:t>
      </w:r>
      <w:proofErr w:type="spellStart"/>
      <w:r w:rsidRPr="00B34E65">
        <w:rPr>
          <w:rFonts w:ascii="Arial" w:hAnsi="Arial" w:cs="Arial"/>
        </w:rPr>
        <w:t>tonnes</w:t>
      </w:r>
      <w:proofErr w:type="spellEnd"/>
      <w:r w:rsidRPr="00B34E65">
        <w:rPr>
          <w:rFonts w:ascii="Arial" w:hAnsi="Arial" w:cs="Arial"/>
        </w:rPr>
        <w:t>.</w:t>
      </w:r>
    </w:p>
    <w:p w:rsidR="00AA6C21" w:rsidRPr="00B34E65" w:rsidRDefault="00AA6C21" w:rsidP="002F6E74">
      <w:pPr>
        <w:pStyle w:val="ListParagraph"/>
        <w:numPr>
          <w:ilvl w:val="0"/>
          <w:numId w:val="4"/>
        </w:numPr>
        <w:tabs>
          <w:tab w:val="clear" w:pos="360"/>
          <w:tab w:val="num" w:pos="-90"/>
        </w:tabs>
        <w:autoSpaceDE w:val="0"/>
        <w:autoSpaceDN w:val="0"/>
        <w:adjustRightInd w:val="0"/>
        <w:ind w:left="0" w:firstLine="0"/>
        <w:jc w:val="both"/>
        <w:rPr>
          <w:rFonts w:ascii="Arial" w:hAnsi="Arial" w:cs="Arial"/>
        </w:rPr>
      </w:pPr>
      <w:r w:rsidRPr="00B34E65">
        <w:rPr>
          <w:rFonts w:ascii="Arial" w:hAnsi="Arial" w:cs="Arial"/>
        </w:rPr>
        <w:t>Russia’s electric power output rose 1.4% on the year to 378.4 billion kilowatt-hours (kWh) in January–April, 2015.</w:t>
      </w:r>
    </w:p>
    <w:p w:rsidR="00AA6C21" w:rsidRPr="00B34E65" w:rsidRDefault="00AA6C21" w:rsidP="002F6E74">
      <w:pPr>
        <w:pStyle w:val="ListParagraph"/>
        <w:autoSpaceDE w:val="0"/>
        <w:autoSpaceDN w:val="0"/>
        <w:adjustRightInd w:val="0"/>
        <w:ind w:left="0"/>
        <w:jc w:val="both"/>
        <w:rPr>
          <w:rFonts w:ascii="Arial" w:hAnsi="Arial" w:cs="Arial"/>
        </w:rPr>
      </w:pPr>
    </w:p>
    <w:p w:rsidR="00AA6C21" w:rsidRPr="00B34E65" w:rsidRDefault="00AA6C21" w:rsidP="00311993">
      <w:pPr>
        <w:pStyle w:val="ListParagraph"/>
        <w:numPr>
          <w:ilvl w:val="0"/>
          <w:numId w:val="23"/>
        </w:numPr>
        <w:tabs>
          <w:tab w:val="left" w:pos="0"/>
        </w:tabs>
        <w:autoSpaceDE w:val="0"/>
        <w:autoSpaceDN w:val="0"/>
        <w:adjustRightInd w:val="0"/>
        <w:jc w:val="both"/>
        <w:rPr>
          <w:rFonts w:ascii="Arial" w:hAnsi="Arial" w:cs="Arial"/>
          <w:b/>
          <w:bCs/>
        </w:rPr>
      </w:pPr>
      <w:r w:rsidRPr="00B34E65">
        <w:rPr>
          <w:rFonts w:ascii="Arial" w:hAnsi="Arial" w:cs="Arial"/>
          <w:b/>
          <w:bCs/>
        </w:rPr>
        <w:t>Banking &amp; Financial Sector</w:t>
      </w:r>
    </w:p>
    <w:p w:rsidR="00AA6C21" w:rsidRPr="00B34E65" w:rsidRDefault="00AA6C21" w:rsidP="009A7C14">
      <w:pPr>
        <w:pStyle w:val="ListParagraph"/>
        <w:ind w:left="360"/>
        <w:jc w:val="both"/>
        <w:rPr>
          <w:rFonts w:ascii="Arial" w:hAnsi="Arial" w:cs="Arial"/>
          <w:b/>
          <w:bCs/>
        </w:rPr>
      </w:pPr>
    </w:p>
    <w:p w:rsidR="008313AF" w:rsidRDefault="008313AF" w:rsidP="008313AF">
      <w:pPr>
        <w:pStyle w:val="ListParagraph"/>
        <w:numPr>
          <w:ilvl w:val="0"/>
          <w:numId w:val="21"/>
        </w:numPr>
        <w:autoSpaceDE w:val="0"/>
        <w:autoSpaceDN w:val="0"/>
        <w:adjustRightInd w:val="0"/>
        <w:ind w:left="0" w:firstLine="0"/>
        <w:rPr>
          <w:rFonts w:ascii="Arial" w:hAnsi="Arial" w:cs="Arial"/>
        </w:rPr>
      </w:pPr>
      <w:r w:rsidRPr="008313AF">
        <w:rPr>
          <w:rFonts w:ascii="Arial" w:hAnsi="Arial" w:cs="Arial"/>
        </w:rPr>
        <w:t xml:space="preserve">Economic Development Minister Alexei </w:t>
      </w:r>
      <w:r w:rsidR="009C5632" w:rsidRPr="008313AF">
        <w:rPr>
          <w:rFonts w:ascii="Arial" w:hAnsi="Arial" w:cs="Arial"/>
        </w:rPr>
        <w:t>Ulyukayev wants</w:t>
      </w:r>
      <w:r w:rsidR="00AA6C21" w:rsidRPr="008313AF">
        <w:rPr>
          <w:rFonts w:ascii="Arial" w:hAnsi="Arial" w:cs="Arial"/>
        </w:rPr>
        <w:t xml:space="preserve"> depositors to bear 10% of </w:t>
      </w:r>
      <w:r w:rsidR="009C5632" w:rsidRPr="008313AF">
        <w:rPr>
          <w:rFonts w:ascii="Arial" w:hAnsi="Arial" w:cs="Arial"/>
        </w:rPr>
        <w:t xml:space="preserve">risk. </w:t>
      </w:r>
      <w:r w:rsidR="00AA6C21" w:rsidRPr="008313AF">
        <w:rPr>
          <w:rFonts w:ascii="Arial" w:hAnsi="Arial" w:cs="Arial"/>
        </w:rPr>
        <w:t xml:space="preserve">The Russian government must cut the amount of deposit reimbursement in case of a bank’s bankruptcy to 90% of the whole sum and make a depositor bear the remaining 10% of the risk, told reporters </w:t>
      </w:r>
      <w:r>
        <w:rPr>
          <w:rFonts w:ascii="Arial" w:hAnsi="Arial" w:cs="Arial"/>
        </w:rPr>
        <w:t>at a press conference.</w:t>
      </w:r>
    </w:p>
    <w:p w:rsidR="008313AF" w:rsidRDefault="008313AF" w:rsidP="00294D70">
      <w:pPr>
        <w:autoSpaceDE w:val="0"/>
        <w:autoSpaceDN w:val="0"/>
        <w:adjustRightInd w:val="0"/>
        <w:rPr>
          <w:rFonts w:ascii="Arial" w:hAnsi="Arial" w:cs="Arial"/>
        </w:rPr>
      </w:pPr>
    </w:p>
    <w:p w:rsidR="00AA6C21" w:rsidRDefault="00AA6C21" w:rsidP="009A7C14">
      <w:pPr>
        <w:pStyle w:val="ListParagraph"/>
        <w:numPr>
          <w:ilvl w:val="0"/>
          <w:numId w:val="21"/>
        </w:numPr>
        <w:autoSpaceDE w:val="0"/>
        <w:autoSpaceDN w:val="0"/>
        <w:adjustRightInd w:val="0"/>
        <w:ind w:left="0" w:firstLine="0"/>
        <w:jc w:val="both"/>
        <w:rPr>
          <w:rFonts w:ascii="Arial" w:hAnsi="Arial" w:cs="Arial"/>
        </w:rPr>
      </w:pPr>
      <w:r w:rsidRPr="008313AF">
        <w:rPr>
          <w:rFonts w:ascii="Arial" w:hAnsi="Arial" w:cs="Arial"/>
        </w:rPr>
        <w:t>The Russian insurance market is unlikely to exceed 1.08 trillion rubles in 2015 and is expected</w:t>
      </w:r>
      <w:r w:rsidR="008313AF" w:rsidRPr="008313AF">
        <w:rPr>
          <w:rFonts w:ascii="Arial" w:hAnsi="Arial" w:cs="Arial"/>
        </w:rPr>
        <w:t xml:space="preserve"> to grow by 6–9% in the period,</w:t>
      </w:r>
      <w:r w:rsidR="009C5632">
        <w:rPr>
          <w:rFonts w:ascii="Arial" w:hAnsi="Arial" w:cs="Arial"/>
        </w:rPr>
        <w:t xml:space="preserve"> </w:t>
      </w:r>
      <w:r w:rsidR="008313AF" w:rsidRPr="008313AF">
        <w:rPr>
          <w:rFonts w:ascii="Arial" w:hAnsi="Arial" w:cs="Arial"/>
        </w:rPr>
        <w:t xml:space="preserve">as per Mr. </w:t>
      </w:r>
      <w:r w:rsidRPr="008313AF">
        <w:rPr>
          <w:rFonts w:ascii="Arial" w:hAnsi="Arial" w:cs="Arial"/>
        </w:rPr>
        <w:t xml:space="preserve">Igor </w:t>
      </w:r>
      <w:proofErr w:type="spellStart"/>
      <w:r w:rsidRPr="008313AF">
        <w:rPr>
          <w:rFonts w:ascii="Arial" w:hAnsi="Arial" w:cs="Arial"/>
        </w:rPr>
        <w:t>Yurgens</w:t>
      </w:r>
      <w:proofErr w:type="spellEnd"/>
      <w:r w:rsidRPr="008313AF">
        <w:rPr>
          <w:rFonts w:ascii="Arial" w:hAnsi="Arial" w:cs="Arial"/>
        </w:rPr>
        <w:t>, president of All-Ru</w:t>
      </w:r>
      <w:r w:rsidR="008313AF" w:rsidRPr="008313AF">
        <w:rPr>
          <w:rFonts w:ascii="Arial" w:hAnsi="Arial" w:cs="Arial"/>
        </w:rPr>
        <w:t>ssian Insurance Association</w:t>
      </w:r>
      <w:r w:rsidRPr="008313AF">
        <w:rPr>
          <w:rFonts w:ascii="Arial" w:hAnsi="Arial" w:cs="Arial"/>
        </w:rPr>
        <w:t>. The insurance market rose 9.2% on the year to a</w:t>
      </w:r>
      <w:r w:rsidR="008313AF">
        <w:rPr>
          <w:rFonts w:ascii="Arial" w:hAnsi="Arial" w:cs="Arial"/>
        </w:rPr>
        <w:t>bout 1 trillion rubles in 2014.</w:t>
      </w:r>
    </w:p>
    <w:p w:rsidR="008313AF" w:rsidRPr="008313AF" w:rsidRDefault="008313AF" w:rsidP="008313AF">
      <w:pPr>
        <w:pStyle w:val="ListParagraph"/>
        <w:rPr>
          <w:rFonts w:ascii="Arial" w:hAnsi="Arial" w:cs="Arial"/>
        </w:rPr>
      </w:pPr>
    </w:p>
    <w:p w:rsidR="008313AF" w:rsidRPr="008313AF" w:rsidRDefault="008313AF" w:rsidP="008313AF">
      <w:pPr>
        <w:pStyle w:val="ListParagraph"/>
        <w:autoSpaceDE w:val="0"/>
        <w:autoSpaceDN w:val="0"/>
        <w:adjustRightInd w:val="0"/>
        <w:ind w:left="0"/>
        <w:jc w:val="both"/>
        <w:rPr>
          <w:rFonts w:ascii="Arial" w:hAnsi="Arial" w:cs="Arial"/>
        </w:rPr>
      </w:pPr>
    </w:p>
    <w:p w:rsidR="00AA6C21" w:rsidRPr="00B34E65" w:rsidRDefault="00AA6C21" w:rsidP="009A7C14">
      <w:pPr>
        <w:autoSpaceDE w:val="0"/>
        <w:autoSpaceDN w:val="0"/>
        <w:adjustRightInd w:val="0"/>
        <w:jc w:val="both"/>
        <w:rPr>
          <w:rFonts w:ascii="Arial" w:hAnsi="Arial" w:cs="Arial"/>
          <w:b/>
          <w:bCs/>
        </w:rPr>
      </w:pPr>
      <w:r w:rsidRPr="00B34E65">
        <w:rPr>
          <w:rFonts w:ascii="Arial" w:hAnsi="Arial" w:cs="Arial"/>
          <w:b/>
          <w:bCs/>
        </w:rPr>
        <w:t>II.</w:t>
      </w:r>
      <w:r w:rsidRPr="00B34E65">
        <w:rPr>
          <w:rFonts w:ascii="Arial" w:hAnsi="Arial" w:cs="Arial"/>
          <w:b/>
          <w:bCs/>
        </w:rPr>
        <w:tab/>
        <w:t>EXTERNAL</w:t>
      </w:r>
    </w:p>
    <w:p w:rsidR="00AA6C21" w:rsidRPr="00B34E65" w:rsidRDefault="00AA6C21" w:rsidP="009A7C14">
      <w:pPr>
        <w:autoSpaceDE w:val="0"/>
        <w:autoSpaceDN w:val="0"/>
        <w:adjustRightInd w:val="0"/>
        <w:jc w:val="both"/>
        <w:rPr>
          <w:rFonts w:ascii="Arial" w:hAnsi="Arial" w:cs="Arial"/>
          <w:b/>
          <w:bCs/>
        </w:rPr>
      </w:pPr>
    </w:p>
    <w:p w:rsidR="00AA6C21" w:rsidRPr="00B34E65" w:rsidRDefault="00AA6C21" w:rsidP="008313AF">
      <w:pPr>
        <w:pStyle w:val="Default"/>
        <w:jc w:val="both"/>
        <w:rPr>
          <w:rFonts w:ascii="Arial" w:hAnsi="Arial" w:cs="Arial"/>
          <w:color w:val="auto"/>
        </w:rPr>
      </w:pPr>
      <w:r w:rsidRPr="00B34E65">
        <w:rPr>
          <w:rFonts w:ascii="Arial" w:hAnsi="Arial" w:cs="Arial"/>
          <w:b/>
          <w:bCs/>
        </w:rPr>
        <w:t>Brazil:</w:t>
      </w:r>
      <w:r w:rsidR="008313AF">
        <w:rPr>
          <w:rFonts w:ascii="Arial" w:hAnsi="Arial" w:cs="Arial"/>
        </w:rPr>
        <w:t xml:space="preserve"> </w:t>
      </w:r>
      <w:r w:rsidRPr="00B34E65">
        <w:rPr>
          <w:rFonts w:ascii="Arial" w:hAnsi="Arial" w:cs="Arial"/>
        </w:rPr>
        <w:t xml:space="preserve">Rosneft, Russia’s largest oil producer, has taken control of an exploration venture in the Brazilian </w:t>
      </w:r>
      <w:r w:rsidR="002635D6" w:rsidRPr="00B34E65">
        <w:rPr>
          <w:rFonts w:ascii="Arial" w:hAnsi="Arial" w:cs="Arial"/>
        </w:rPr>
        <w:t>Amazon,</w:t>
      </w:r>
      <w:r w:rsidR="002635D6">
        <w:rPr>
          <w:rFonts w:ascii="Arial" w:hAnsi="Arial" w:cs="Arial"/>
        </w:rPr>
        <w:t xml:space="preserve"> on </w:t>
      </w:r>
      <w:r w:rsidR="002635D6" w:rsidRPr="00B34E65">
        <w:rPr>
          <w:rFonts w:ascii="Arial" w:hAnsi="Arial" w:cs="Arial"/>
        </w:rPr>
        <w:t>May</w:t>
      </w:r>
      <w:r w:rsidRPr="00B34E65">
        <w:rPr>
          <w:rFonts w:ascii="Arial" w:hAnsi="Arial" w:cs="Arial"/>
        </w:rPr>
        <w:t xml:space="preserve"> 16,</w:t>
      </w:r>
      <w:r w:rsidR="008313AF">
        <w:rPr>
          <w:rFonts w:ascii="Arial" w:hAnsi="Arial" w:cs="Arial"/>
        </w:rPr>
        <w:t xml:space="preserve"> 2015</w:t>
      </w:r>
      <w:r w:rsidRPr="00B34E65">
        <w:rPr>
          <w:rFonts w:ascii="Arial" w:hAnsi="Arial" w:cs="Arial"/>
        </w:rPr>
        <w:t xml:space="preserve"> CEO Igor </w:t>
      </w:r>
      <w:proofErr w:type="spellStart"/>
      <w:r w:rsidRPr="00B34E65">
        <w:rPr>
          <w:rFonts w:ascii="Arial" w:hAnsi="Arial" w:cs="Arial"/>
        </w:rPr>
        <w:t>Sechin</w:t>
      </w:r>
      <w:proofErr w:type="spellEnd"/>
      <w:r w:rsidR="008313AF">
        <w:rPr>
          <w:rFonts w:ascii="Arial" w:hAnsi="Arial" w:cs="Arial"/>
        </w:rPr>
        <w:t xml:space="preserve"> announced</w:t>
      </w:r>
      <w:r w:rsidRPr="00B34E65">
        <w:rPr>
          <w:rFonts w:ascii="Arial" w:hAnsi="Arial" w:cs="Arial"/>
        </w:rPr>
        <w:t xml:space="preserve">. </w:t>
      </w:r>
      <w:r w:rsidRPr="00B34E65">
        <w:rPr>
          <w:rFonts w:ascii="Arial" w:hAnsi="Arial" w:cs="Arial"/>
          <w:color w:val="auto"/>
        </w:rPr>
        <w:t xml:space="preserve">Rosneft will hold 100% of two onshore oil and natural gas exploration leases in the Amazon’s </w:t>
      </w:r>
      <w:proofErr w:type="spellStart"/>
      <w:r w:rsidRPr="00B34E65">
        <w:rPr>
          <w:rFonts w:ascii="Arial" w:hAnsi="Arial" w:cs="Arial"/>
          <w:color w:val="auto"/>
        </w:rPr>
        <w:t>Solimoes</w:t>
      </w:r>
      <w:proofErr w:type="spellEnd"/>
      <w:r w:rsidRPr="00B34E65">
        <w:rPr>
          <w:rFonts w:ascii="Arial" w:hAnsi="Arial" w:cs="Arial"/>
          <w:color w:val="auto"/>
        </w:rPr>
        <w:t xml:space="preserve"> Basin afte</w:t>
      </w:r>
      <w:r w:rsidR="008313AF">
        <w:rPr>
          <w:rFonts w:ascii="Arial" w:hAnsi="Arial" w:cs="Arial"/>
          <w:color w:val="auto"/>
        </w:rPr>
        <w:t xml:space="preserve">r buying a stake from </w:t>
      </w:r>
      <w:proofErr w:type="spellStart"/>
      <w:r w:rsidR="008313AF">
        <w:rPr>
          <w:rFonts w:ascii="Arial" w:hAnsi="Arial" w:cs="Arial"/>
          <w:color w:val="auto"/>
        </w:rPr>
        <w:t>PetroRio</w:t>
      </w:r>
      <w:proofErr w:type="spellEnd"/>
      <w:r w:rsidR="008313AF">
        <w:rPr>
          <w:rFonts w:ascii="Arial" w:hAnsi="Arial" w:cs="Arial"/>
          <w:color w:val="auto"/>
        </w:rPr>
        <w:t xml:space="preserve">. </w:t>
      </w:r>
      <w:r w:rsidRPr="00B34E65">
        <w:rPr>
          <w:rFonts w:ascii="Arial" w:hAnsi="Arial" w:cs="Arial"/>
          <w:color w:val="auto"/>
        </w:rPr>
        <w:t>The deal is valued at U.S. $55 million and will be announced as early as M</w:t>
      </w:r>
      <w:r w:rsidR="008313AF">
        <w:rPr>
          <w:rFonts w:ascii="Arial" w:hAnsi="Arial" w:cs="Arial"/>
          <w:color w:val="auto"/>
        </w:rPr>
        <w:t xml:space="preserve">onday, one of the people said. </w:t>
      </w:r>
      <w:r w:rsidRPr="00B34E65">
        <w:rPr>
          <w:rFonts w:ascii="Arial" w:hAnsi="Arial" w:cs="Arial"/>
          <w:color w:val="auto"/>
        </w:rPr>
        <w:t xml:space="preserve"> </w:t>
      </w:r>
    </w:p>
    <w:p w:rsidR="00AA6C21" w:rsidRPr="00B34E65" w:rsidRDefault="00AA6C21" w:rsidP="00294D70">
      <w:pPr>
        <w:autoSpaceDE w:val="0"/>
        <w:autoSpaceDN w:val="0"/>
        <w:adjustRightInd w:val="0"/>
        <w:rPr>
          <w:rFonts w:ascii="Arial" w:hAnsi="Arial" w:cs="Arial"/>
        </w:rPr>
      </w:pPr>
    </w:p>
    <w:p w:rsidR="00AA6C21" w:rsidRPr="00B34E65" w:rsidRDefault="00AA6C21" w:rsidP="008313AF">
      <w:pPr>
        <w:autoSpaceDE w:val="0"/>
        <w:autoSpaceDN w:val="0"/>
        <w:adjustRightInd w:val="0"/>
        <w:jc w:val="both"/>
        <w:rPr>
          <w:rFonts w:ascii="Arial" w:hAnsi="Arial" w:cs="Arial"/>
        </w:rPr>
      </w:pPr>
      <w:r w:rsidRPr="008313AF">
        <w:rPr>
          <w:rFonts w:ascii="Arial" w:hAnsi="Arial" w:cs="Arial"/>
          <w:b/>
        </w:rPr>
        <w:t>BRICS</w:t>
      </w:r>
      <w:r w:rsidRPr="00B34E65">
        <w:rPr>
          <w:rFonts w:ascii="Arial" w:hAnsi="Arial" w:cs="Arial"/>
        </w:rPr>
        <w:t xml:space="preserve">: The BRICS countries will start the discussion of Greece accession to the organization’s development bank at their summit in July, Russian Deputy Finance Minister Sergei </w:t>
      </w:r>
      <w:proofErr w:type="spellStart"/>
      <w:r w:rsidRPr="00B34E65">
        <w:rPr>
          <w:rFonts w:ascii="Arial" w:hAnsi="Arial" w:cs="Arial"/>
        </w:rPr>
        <w:t>Storchak</w:t>
      </w:r>
      <w:proofErr w:type="spellEnd"/>
      <w:r w:rsidRPr="00B34E65">
        <w:rPr>
          <w:rFonts w:ascii="Arial" w:hAnsi="Arial" w:cs="Arial"/>
        </w:rPr>
        <w:t xml:space="preserve"> told reporters. </w:t>
      </w:r>
      <w:r w:rsidR="008313AF">
        <w:rPr>
          <w:rFonts w:ascii="Arial" w:hAnsi="Arial" w:cs="Arial"/>
        </w:rPr>
        <w:t xml:space="preserve">Earlier, </w:t>
      </w:r>
      <w:proofErr w:type="spellStart"/>
      <w:r w:rsidRPr="00B34E65">
        <w:rPr>
          <w:rFonts w:ascii="Arial" w:hAnsi="Arial" w:cs="Arial"/>
        </w:rPr>
        <w:t>Storchak</w:t>
      </w:r>
      <w:proofErr w:type="spellEnd"/>
      <w:r w:rsidRPr="00B34E65">
        <w:rPr>
          <w:rFonts w:ascii="Arial" w:hAnsi="Arial" w:cs="Arial"/>
        </w:rPr>
        <w:t xml:space="preserve"> invited Greece to become a member of the new development bank of the BRICS. “In accordance with the constitutional documents, the new development bank is open for any sovereign member of the United Nations. This is the whole position,” he said. </w:t>
      </w:r>
    </w:p>
    <w:p w:rsidR="00AA6C21" w:rsidRPr="00B34E65" w:rsidRDefault="00AA6C21" w:rsidP="002F6E74">
      <w:pPr>
        <w:pStyle w:val="Default"/>
        <w:rPr>
          <w:rFonts w:ascii="Arial" w:hAnsi="Arial" w:cs="Arial"/>
          <w:color w:val="auto"/>
        </w:rPr>
      </w:pPr>
    </w:p>
    <w:p w:rsidR="00AA6C21" w:rsidRDefault="00AA6C21" w:rsidP="008313AF">
      <w:pPr>
        <w:pStyle w:val="Default"/>
        <w:jc w:val="both"/>
        <w:rPr>
          <w:rFonts w:ascii="Arial" w:hAnsi="Arial" w:cs="Arial"/>
          <w:color w:val="auto"/>
        </w:rPr>
      </w:pPr>
      <w:r w:rsidRPr="00B34E65">
        <w:rPr>
          <w:rFonts w:ascii="Arial" w:hAnsi="Arial" w:cs="Arial"/>
          <w:b/>
          <w:bCs/>
          <w:color w:val="auto"/>
        </w:rPr>
        <w:t>China</w:t>
      </w:r>
      <w:r w:rsidRPr="00B34E65">
        <w:rPr>
          <w:rFonts w:ascii="Arial" w:hAnsi="Arial" w:cs="Arial"/>
          <w:color w:val="auto"/>
        </w:rPr>
        <w:t xml:space="preserve">: Russian President Vladimir Putin ratified an intergovernmental agreement with China on gas supplies through the eastern route, or the </w:t>
      </w:r>
      <w:proofErr w:type="spellStart"/>
      <w:r w:rsidRPr="00B34E65">
        <w:rPr>
          <w:rFonts w:ascii="Arial" w:hAnsi="Arial" w:cs="Arial"/>
          <w:color w:val="auto"/>
        </w:rPr>
        <w:t>Sila</w:t>
      </w:r>
      <w:proofErr w:type="spellEnd"/>
      <w:r w:rsidRPr="00B34E65">
        <w:rPr>
          <w:rFonts w:ascii="Arial" w:hAnsi="Arial" w:cs="Arial"/>
          <w:color w:val="auto"/>
        </w:rPr>
        <w:t xml:space="preserve"> </w:t>
      </w:r>
      <w:proofErr w:type="spellStart"/>
      <w:r w:rsidR="008313AF">
        <w:rPr>
          <w:rFonts w:ascii="Arial" w:hAnsi="Arial" w:cs="Arial"/>
          <w:color w:val="auto"/>
        </w:rPr>
        <w:t>Sibiri</w:t>
      </w:r>
      <w:proofErr w:type="spellEnd"/>
      <w:r w:rsidR="008313AF">
        <w:rPr>
          <w:rFonts w:ascii="Arial" w:hAnsi="Arial" w:cs="Arial"/>
          <w:color w:val="auto"/>
        </w:rPr>
        <w:t xml:space="preserve"> pipeline, on </w:t>
      </w:r>
      <w:r w:rsidRPr="00B34E65">
        <w:rPr>
          <w:rFonts w:ascii="Arial" w:hAnsi="Arial" w:cs="Arial"/>
          <w:color w:val="auto"/>
        </w:rPr>
        <w:t>May 2</w:t>
      </w:r>
      <w:r w:rsidR="008313AF">
        <w:rPr>
          <w:rFonts w:ascii="Arial" w:hAnsi="Arial" w:cs="Arial"/>
          <w:color w:val="auto"/>
        </w:rPr>
        <w:t>, 2015</w:t>
      </w:r>
      <w:r w:rsidRPr="00B34E65">
        <w:rPr>
          <w:rFonts w:ascii="Arial" w:hAnsi="Arial" w:cs="Arial"/>
          <w:color w:val="auto"/>
        </w:rPr>
        <w:t>. The agreement, signed by the two countries in October 2014, envisages relieving all imports for the construction of the pipeline’s section running across the Amur River of value-added tax and all customs duties and collections.</w:t>
      </w:r>
    </w:p>
    <w:p w:rsidR="008313AF" w:rsidRPr="00B34E65" w:rsidRDefault="008313AF" w:rsidP="008313AF">
      <w:pPr>
        <w:pStyle w:val="Default"/>
        <w:jc w:val="both"/>
        <w:rPr>
          <w:rFonts w:ascii="Arial" w:hAnsi="Arial" w:cs="Arial"/>
          <w:color w:val="auto"/>
        </w:rPr>
      </w:pPr>
    </w:p>
    <w:p w:rsidR="00AA6C21" w:rsidRPr="00B34E65" w:rsidRDefault="00AA6C21" w:rsidP="008313AF">
      <w:pPr>
        <w:pStyle w:val="Default"/>
        <w:jc w:val="both"/>
        <w:rPr>
          <w:rFonts w:ascii="Arial" w:hAnsi="Arial" w:cs="Arial"/>
          <w:color w:val="auto"/>
        </w:rPr>
      </w:pPr>
      <w:r w:rsidRPr="00B34E65">
        <w:rPr>
          <w:rFonts w:ascii="Arial" w:hAnsi="Arial" w:cs="Arial"/>
          <w:b/>
          <w:bCs/>
          <w:color w:val="auto"/>
        </w:rPr>
        <w:t>I</w:t>
      </w:r>
      <w:r w:rsidR="008313AF">
        <w:rPr>
          <w:rFonts w:ascii="Arial" w:hAnsi="Arial" w:cs="Arial"/>
          <w:b/>
          <w:bCs/>
          <w:color w:val="auto"/>
        </w:rPr>
        <w:t>ran</w:t>
      </w:r>
      <w:r w:rsidRPr="00B34E65">
        <w:rPr>
          <w:rFonts w:ascii="Arial" w:hAnsi="Arial" w:cs="Arial"/>
          <w:color w:val="auto"/>
        </w:rPr>
        <w:t xml:space="preserve">: Russia may implement a barter deal with Iran to exchange grain for Iranian meat, fish products and cheeses, Alexei </w:t>
      </w:r>
      <w:proofErr w:type="spellStart"/>
      <w:r w:rsidRPr="00B34E65">
        <w:rPr>
          <w:rFonts w:ascii="Arial" w:hAnsi="Arial" w:cs="Arial"/>
          <w:color w:val="auto"/>
        </w:rPr>
        <w:t>Alexeyenko</w:t>
      </w:r>
      <w:proofErr w:type="spellEnd"/>
      <w:r w:rsidRPr="00B34E65">
        <w:rPr>
          <w:rFonts w:ascii="Arial" w:hAnsi="Arial" w:cs="Arial"/>
          <w:color w:val="auto"/>
        </w:rPr>
        <w:t>, aide to the Federal Service for Consumer Rights Protection and Human Welfare Oversight’s head said. “During negotiations in Teheran we discussed an opportunity to exchange grain (from Russia) for meat or fish products, or cheeses (from Iran). This is a barter transaction,” he said.</w:t>
      </w:r>
    </w:p>
    <w:p w:rsidR="00AA6C21" w:rsidRPr="008313AF" w:rsidRDefault="00AA6C21" w:rsidP="009A7C14">
      <w:pPr>
        <w:pStyle w:val="ListParagraph"/>
        <w:rPr>
          <w:rFonts w:ascii="Arial" w:hAnsi="Arial" w:cs="Arial"/>
          <w:b/>
        </w:rPr>
      </w:pPr>
    </w:p>
    <w:p w:rsidR="00AA6C21" w:rsidRDefault="00AA6C21" w:rsidP="008313AF">
      <w:pPr>
        <w:pStyle w:val="Default"/>
        <w:jc w:val="both"/>
        <w:rPr>
          <w:rFonts w:ascii="Arial" w:hAnsi="Arial" w:cs="Arial"/>
          <w:color w:val="auto"/>
        </w:rPr>
      </w:pPr>
      <w:r w:rsidRPr="008313AF">
        <w:rPr>
          <w:rFonts w:ascii="Arial" w:hAnsi="Arial" w:cs="Arial"/>
          <w:b/>
        </w:rPr>
        <w:t>Kyrgyzstan</w:t>
      </w:r>
      <w:r w:rsidR="008313AF">
        <w:rPr>
          <w:rFonts w:ascii="Arial" w:hAnsi="Arial" w:cs="Arial"/>
          <w:b/>
        </w:rPr>
        <w:t xml:space="preserve">: </w:t>
      </w:r>
      <w:r w:rsidRPr="00B34E65">
        <w:rPr>
          <w:rFonts w:ascii="Arial" w:hAnsi="Arial" w:cs="Arial"/>
        </w:rPr>
        <w:t xml:space="preserve">Russia’s State </w:t>
      </w:r>
      <w:proofErr w:type="spellStart"/>
      <w:r w:rsidRPr="00B34E65">
        <w:rPr>
          <w:rFonts w:ascii="Arial" w:hAnsi="Arial" w:cs="Arial"/>
        </w:rPr>
        <w:t>Duma</w:t>
      </w:r>
      <w:proofErr w:type="spellEnd"/>
      <w:r w:rsidRPr="00B34E65">
        <w:rPr>
          <w:rFonts w:ascii="Arial" w:hAnsi="Arial" w:cs="Arial"/>
        </w:rPr>
        <w:t xml:space="preserve">, the parliament’s lower house, ratified a Russian–Kyrgyz agreement on creation of a U.S. $1 billion development fund. </w:t>
      </w:r>
      <w:r w:rsidRPr="00B34E65">
        <w:rPr>
          <w:rFonts w:ascii="Arial" w:hAnsi="Arial" w:cs="Arial"/>
          <w:color w:val="auto"/>
        </w:rPr>
        <w:t>Russia and Kyrgyzstan signed the agreement to create the fund, which will promote economic cooperation between the two countries, in November 2014. The fund’s charter capital of $500 million is being formed with funds of the Russian federal budget in 2014–2016. Russia transferred the first, $100 million tranche to the capital in December 2014 and will transfer $250 million in 2015 and $150 million in 2016.</w:t>
      </w:r>
    </w:p>
    <w:p w:rsidR="008313AF" w:rsidRPr="00B34E65" w:rsidRDefault="008313AF" w:rsidP="008313AF">
      <w:pPr>
        <w:pStyle w:val="Default"/>
        <w:jc w:val="both"/>
        <w:rPr>
          <w:rFonts w:ascii="Arial" w:hAnsi="Arial" w:cs="Arial"/>
          <w:color w:val="auto"/>
        </w:rPr>
      </w:pPr>
    </w:p>
    <w:p w:rsidR="00AA6C21" w:rsidRPr="00B34E65" w:rsidRDefault="00AA6C21" w:rsidP="000B1449">
      <w:pPr>
        <w:autoSpaceDE w:val="0"/>
        <w:autoSpaceDN w:val="0"/>
        <w:adjustRightInd w:val="0"/>
        <w:jc w:val="both"/>
        <w:rPr>
          <w:rFonts w:ascii="Arial" w:hAnsi="Arial" w:cs="Arial"/>
        </w:rPr>
      </w:pPr>
      <w:r w:rsidRPr="00B34E65">
        <w:rPr>
          <w:rFonts w:ascii="Arial" w:hAnsi="Arial" w:cs="Arial"/>
          <w:b/>
          <w:bCs/>
        </w:rPr>
        <w:t>Vietnam:</w:t>
      </w:r>
      <w:r w:rsidRPr="00B34E65">
        <w:rPr>
          <w:rFonts w:ascii="Arial" w:hAnsi="Arial" w:cs="Arial"/>
        </w:rPr>
        <w:t xml:space="preserve"> Russian Prime Minister Dmitry Medvedev has signed an agreement on free trade between the Eurasian Economic Union and Vietnam, on May 25, 2015. By virtue of the agreement, tariff protection will be retained for products in the most sensitive branches of the national industries, while for the rest of </w:t>
      </w:r>
      <w:proofErr w:type="gramStart"/>
      <w:r w:rsidRPr="00B34E65">
        <w:rPr>
          <w:rFonts w:ascii="Arial" w:hAnsi="Arial" w:cs="Arial"/>
        </w:rPr>
        <w:t>goods,</w:t>
      </w:r>
      <w:proofErr w:type="gramEnd"/>
      <w:r w:rsidRPr="00B34E65">
        <w:rPr>
          <w:rFonts w:ascii="Arial" w:hAnsi="Arial" w:cs="Arial"/>
        </w:rPr>
        <w:t xml:space="preserve"> duties </w:t>
      </w:r>
      <w:r w:rsidR="008313AF">
        <w:rPr>
          <w:rFonts w:ascii="Arial" w:hAnsi="Arial" w:cs="Arial"/>
        </w:rPr>
        <w:t>will be reduced or set at zero.</w:t>
      </w:r>
    </w:p>
    <w:p w:rsidR="00AA6C21" w:rsidRPr="00B34E65" w:rsidRDefault="00AA6C21" w:rsidP="009A7C14">
      <w:pPr>
        <w:tabs>
          <w:tab w:val="left" w:pos="360"/>
        </w:tabs>
        <w:jc w:val="both"/>
        <w:rPr>
          <w:rFonts w:ascii="Arial" w:hAnsi="Arial" w:cs="Arial"/>
          <w:b/>
          <w:bCs/>
        </w:rPr>
      </w:pPr>
    </w:p>
    <w:p w:rsidR="00AA6C21" w:rsidRPr="00B34E65" w:rsidRDefault="00AA6C21" w:rsidP="009A7C14">
      <w:pPr>
        <w:tabs>
          <w:tab w:val="left" w:pos="360"/>
        </w:tabs>
        <w:jc w:val="both"/>
        <w:rPr>
          <w:rFonts w:ascii="Arial" w:hAnsi="Arial" w:cs="Arial"/>
          <w:b/>
          <w:bCs/>
        </w:rPr>
      </w:pPr>
      <w:r w:rsidRPr="00B34E65">
        <w:rPr>
          <w:rFonts w:ascii="Arial" w:hAnsi="Arial" w:cs="Arial"/>
          <w:b/>
          <w:bCs/>
        </w:rPr>
        <w:t>III.</w:t>
      </w:r>
      <w:r w:rsidRPr="00B34E65">
        <w:rPr>
          <w:rFonts w:ascii="Arial" w:hAnsi="Arial" w:cs="Arial"/>
          <w:b/>
          <w:bCs/>
        </w:rPr>
        <w:tab/>
      </w:r>
      <w:r w:rsidRPr="00B34E65">
        <w:rPr>
          <w:rFonts w:ascii="Arial" w:hAnsi="Arial" w:cs="Arial"/>
          <w:b/>
          <w:bCs/>
        </w:rPr>
        <w:tab/>
        <w:t>BILATERAL</w:t>
      </w:r>
    </w:p>
    <w:p w:rsidR="00AA6C21" w:rsidRPr="00B34E65" w:rsidRDefault="00AA6C21" w:rsidP="009A7C14">
      <w:pPr>
        <w:autoSpaceDE w:val="0"/>
        <w:autoSpaceDN w:val="0"/>
        <w:adjustRightInd w:val="0"/>
        <w:rPr>
          <w:rFonts w:ascii="Arial" w:hAnsi="Arial" w:cs="Arial"/>
        </w:rPr>
      </w:pPr>
    </w:p>
    <w:p w:rsidR="00AA6C21" w:rsidRPr="00CF7B92" w:rsidRDefault="00AA6C21" w:rsidP="002F6D41">
      <w:pPr>
        <w:pStyle w:val="ListParagraph"/>
        <w:numPr>
          <w:ilvl w:val="0"/>
          <w:numId w:val="22"/>
        </w:numPr>
        <w:autoSpaceDE w:val="0"/>
        <w:autoSpaceDN w:val="0"/>
        <w:adjustRightInd w:val="0"/>
        <w:ind w:left="0" w:firstLine="0"/>
        <w:jc w:val="both"/>
        <w:rPr>
          <w:rFonts w:ascii="Arial" w:hAnsi="Arial" w:cs="Arial"/>
        </w:rPr>
      </w:pPr>
      <w:r w:rsidRPr="00CF7B92">
        <w:rPr>
          <w:rFonts w:ascii="Arial" w:hAnsi="Arial" w:cs="Arial"/>
        </w:rPr>
        <w:t xml:space="preserve">Ambassador </w:t>
      </w:r>
      <w:r w:rsidR="00F87204" w:rsidRPr="00CF7B92">
        <w:rPr>
          <w:rFonts w:ascii="Arial" w:hAnsi="Arial" w:cs="Arial"/>
        </w:rPr>
        <w:t xml:space="preserve">P S </w:t>
      </w:r>
      <w:proofErr w:type="spellStart"/>
      <w:r w:rsidR="00F87204" w:rsidRPr="00CF7B92">
        <w:rPr>
          <w:rFonts w:ascii="Arial" w:hAnsi="Arial" w:cs="Arial"/>
        </w:rPr>
        <w:t>Raghavan</w:t>
      </w:r>
      <w:proofErr w:type="spellEnd"/>
      <w:r w:rsidR="00F87204" w:rsidRPr="00CF7B92">
        <w:rPr>
          <w:rFonts w:ascii="Arial" w:hAnsi="Arial" w:cs="Arial"/>
        </w:rPr>
        <w:t xml:space="preserve"> told reporters </w:t>
      </w:r>
      <w:r w:rsidR="00CF7B92" w:rsidRPr="00CF7B92">
        <w:rPr>
          <w:rFonts w:ascii="Arial" w:hAnsi="Arial" w:cs="Arial"/>
        </w:rPr>
        <w:t xml:space="preserve">on May 22, 2015, </w:t>
      </w:r>
      <w:r w:rsidR="00F87204" w:rsidRPr="00CF7B92">
        <w:rPr>
          <w:rFonts w:ascii="Arial" w:hAnsi="Arial" w:cs="Arial"/>
        </w:rPr>
        <w:t>that</w:t>
      </w:r>
      <w:r w:rsidRPr="00CF7B92">
        <w:rPr>
          <w:rFonts w:ascii="Arial" w:hAnsi="Arial" w:cs="Arial"/>
        </w:rPr>
        <w:t xml:space="preserve"> </w:t>
      </w:r>
      <w:r w:rsidR="00F87204" w:rsidRPr="00CF7B92">
        <w:rPr>
          <w:rFonts w:ascii="Arial" w:hAnsi="Arial" w:cs="Arial"/>
        </w:rPr>
        <w:t>India is</w:t>
      </w:r>
      <w:r w:rsidRPr="00CF7B92">
        <w:rPr>
          <w:rFonts w:ascii="Arial" w:hAnsi="Arial" w:cs="Arial"/>
        </w:rPr>
        <w:t xml:space="preserve"> in </w:t>
      </w:r>
      <w:r w:rsidR="00F87204" w:rsidRPr="00CF7B92">
        <w:rPr>
          <w:rFonts w:ascii="Arial" w:hAnsi="Arial" w:cs="Arial"/>
        </w:rPr>
        <w:t xml:space="preserve">active </w:t>
      </w:r>
      <w:r w:rsidRPr="00CF7B92">
        <w:rPr>
          <w:rFonts w:ascii="Arial" w:hAnsi="Arial" w:cs="Arial"/>
        </w:rPr>
        <w:t>talks to buy Russia’s Ka-226T helicopters India is now holding talks over buying Russia’s Ka-226T helicopters</w:t>
      </w:r>
      <w:r w:rsidR="00CF7B92" w:rsidRPr="00CF7B92">
        <w:rPr>
          <w:rFonts w:ascii="Arial" w:hAnsi="Arial" w:cs="Arial"/>
        </w:rPr>
        <w:t>.</w:t>
      </w:r>
      <w:r w:rsidRPr="00CF7B92">
        <w:rPr>
          <w:rFonts w:ascii="Arial" w:hAnsi="Arial" w:cs="Arial"/>
        </w:rPr>
        <w:t xml:space="preserve"> India is also discussing with Russia the possibility of opening a center for maintenance, repairs, and modernization of earlier acq</w:t>
      </w:r>
      <w:r w:rsidR="00CF7B92" w:rsidRPr="00CF7B92">
        <w:rPr>
          <w:rFonts w:ascii="Arial" w:hAnsi="Arial" w:cs="Arial"/>
        </w:rPr>
        <w:t>uired Russian helicopters</w:t>
      </w:r>
      <w:r w:rsidRPr="00CF7B92">
        <w:rPr>
          <w:rFonts w:ascii="Arial" w:hAnsi="Arial" w:cs="Arial"/>
        </w:rPr>
        <w:t xml:space="preserve">. In May, media reported that India approved buying a batch of helicopters from Russia’s </w:t>
      </w:r>
      <w:proofErr w:type="spellStart"/>
      <w:r w:rsidRPr="00CF7B92">
        <w:rPr>
          <w:rFonts w:ascii="Arial" w:hAnsi="Arial" w:cs="Arial"/>
        </w:rPr>
        <w:t>Kamov</w:t>
      </w:r>
      <w:proofErr w:type="spellEnd"/>
      <w:r w:rsidRPr="00CF7B92">
        <w:rPr>
          <w:rFonts w:ascii="Arial" w:hAnsi="Arial" w:cs="Arial"/>
        </w:rPr>
        <w:t xml:space="preserve"> that would be produced in India. </w:t>
      </w:r>
    </w:p>
    <w:p w:rsidR="00CF7B92" w:rsidRPr="00B34E65" w:rsidRDefault="00CF7B92" w:rsidP="00CF7B92">
      <w:pPr>
        <w:autoSpaceDE w:val="0"/>
        <w:autoSpaceDN w:val="0"/>
        <w:adjustRightInd w:val="0"/>
        <w:rPr>
          <w:rFonts w:ascii="Arial" w:hAnsi="Arial" w:cs="Arial"/>
        </w:rPr>
      </w:pPr>
    </w:p>
    <w:p w:rsidR="00AA6C21" w:rsidRPr="00CF7B92" w:rsidRDefault="00AA6C21" w:rsidP="002F6D41">
      <w:pPr>
        <w:pStyle w:val="ListParagraph"/>
        <w:numPr>
          <w:ilvl w:val="0"/>
          <w:numId w:val="22"/>
        </w:numPr>
        <w:autoSpaceDE w:val="0"/>
        <w:autoSpaceDN w:val="0"/>
        <w:adjustRightInd w:val="0"/>
        <w:ind w:left="0" w:firstLine="0"/>
        <w:jc w:val="both"/>
        <w:rPr>
          <w:rFonts w:ascii="Arial" w:hAnsi="Arial" w:cs="Arial"/>
        </w:rPr>
      </w:pPr>
      <w:r w:rsidRPr="00CF7B92">
        <w:rPr>
          <w:rFonts w:ascii="Arial" w:hAnsi="Arial" w:cs="Arial"/>
        </w:rPr>
        <w:t xml:space="preserve">Russia plans to attract Indian companies to the development of the Arctic shelf, </w:t>
      </w:r>
      <w:proofErr w:type="spellStart"/>
      <w:r w:rsidRPr="00CF7B92">
        <w:rPr>
          <w:rFonts w:ascii="Arial" w:hAnsi="Arial" w:cs="Arial"/>
        </w:rPr>
        <w:t>Yury</w:t>
      </w:r>
      <w:proofErr w:type="spellEnd"/>
      <w:r w:rsidRPr="00CF7B92">
        <w:rPr>
          <w:rFonts w:ascii="Arial" w:hAnsi="Arial" w:cs="Arial"/>
        </w:rPr>
        <w:t xml:space="preserve"> </w:t>
      </w:r>
      <w:proofErr w:type="spellStart"/>
      <w:r w:rsidRPr="00CF7B92">
        <w:rPr>
          <w:rFonts w:ascii="Arial" w:hAnsi="Arial" w:cs="Arial"/>
        </w:rPr>
        <w:t>Ushakov</w:t>
      </w:r>
      <w:proofErr w:type="spellEnd"/>
      <w:r w:rsidRPr="00CF7B92">
        <w:rPr>
          <w:rFonts w:ascii="Arial" w:hAnsi="Arial" w:cs="Arial"/>
        </w:rPr>
        <w:t xml:space="preserve">, aide of President Vladimir Putin, told reporters on May 6, 2015. “There are plans to engage Indian companies in the development of hydrocarbons deposits on Russia’s Arctic shelf,” he said. </w:t>
      </w:r>
    </w:p>
    <w:p w:rsidR="00AA6C21" w:rsidRPr="00B34E65" w:rsidRDefault="00AA6C21" w:rsidP="0049052E">
      <w:pPr>
        <w:autoSpaceDE w:val="0"/>
        <w:autoSpaceDN w:val="0"/>
        <w:adjustRightInd w:val="0"/>
        <w:rPr>
          <w:rFonts w:ascii="Arial" w:hAnsi="Arial" w:cs="Arial"/>
        </w:rPr>
      </w:pPr>
    </w:p>
    <w:p w:rsidR="00AA6C21" w:rsidRDefault="00AA6C21" w:rsidP="002F6D41">
      <w:pPr>
        <w:pStyle w:val="ListParagraph"/>
        <w:numPr>
          <w:ilvl w:val="0"/>
          <w:numId w:val="22"/>
        </w:numPr>
        <w:autoSpaceDE w:val="0"/>
        <w:autoSpaceDN w:val="0"/>
        <w:adjustRightInd w:val="0"/>
        <w:ind w:left="0" w:firstLine="0"/>
        <w:jc w:val="both"/>
        <w:rPr>
          <w:rFonts w:ascii="Arial" w:hAnsi="Arial" w:cs="Arial"/>
        </w:rPr>
      </w:pPr>
      <w:r w:rsidRPr="001962C3">
        <w:rPr>
          <w:rFonts w:ascii="Arial" w:hAnsi="Arial" w:cs="Arial"/>
        </w:rPr>
        <w:lastRenderedPageBreak/>
        <w:t xml:space="preserve">Russia’s </w:t>
      </w:r>
      <w:proofErr w:type="spellStart"/>
      <w:r w:rsidRPr="001962C3">
        <w:rPr>
          <w:rFonts w:ascii="Arial" w:hAnsi="Arial" w:cs="Arial"/>
        </w:rPr>
        <w:t>Rosatom</w:t>
      </w:r>
      <w:r w:rsidR="001962C3" w:rsidRPr="001962C3">
        <w:rPr>
          <w:rFonts w:ascii="Arial" w:hAnsi="Arial" w:cs="Arial"/>
        </w:rPr>
        <w:t>’s</w:t>
      </w:r>
      <w:proofErr w:type="spellEnd"/>
      <w:r w:rsidRPr="001962C3">
        <w:rPr>
          <w:rFonts w:ascii="Arial" w:hAnsi="Arial" w:cs="Arial"/>
        </w:rPr>
        <w:t xml:space="preserve"> </w:t>
      </w:r>
      <w:r w:rsidR="001962C3" w:rsidRPr="001962C3">
        <w:rPr>
          <w:rFonts w:ascii="Arial" w:hAnsi="Arial" w:cs="Arial"/>
        </w:rPr>
        <w:t xml:space="preserve">Deputy CEO Alexander </w:t>
      </w:r>
      <w:proofErr w:type="spellStart"/>
      <w:r w:rsidR="001962C3" w:rsidRPr="001962C3">
        <w:rPr>
          <w:rFonts w:ascii="Arial" w:hAnsi="Arial" w:cs="Arial"/>
        </w:rPr>
        <w:t>Lokshin</w:t>
      </w:r>
      <w:proofErr w:type="spellEnd"/>
      <w:r w:rsidR="001962C3" w:rsidRPr="001962C3">
        <w:rPr>
          <w:rFonts w:ascii="Arial" w:hAnsi="Arial" w:cs="Arial"/>
        </w:rPr>
        <w:t xml:space="preserve"> told reporters</w:t>
      </w:r>
      <w:r w:rsidR="00052969">
        <w:rPr>
          <w:rFonts w:ascii="Arial" w:hAnsi="Arial" w:cs="Arial"/>
        </w:rPr>
        <w:t xml:space="preserve"> </w:t>
      </w:r>
      <w:r w:rsidR="001962C3" w:rsidRPr="001962C3">
        <w:rPr>
          <w:rFonts w:ascii="Arial" w:hAnsi="Arial" w:cs="Arial"/>
        </w:rPr>
        <w:t>that</w:t>
      </w:r>
      <w:r w:rsidRPr="001962C3">
        <w:rPr>
          <w:rFonts w:ascii="Arial" w:hAnsi="Arial" w:cs="Arial"/>
        </w:rPr>
        <w:t xml:space="preserve"> </w:t>
      </w:r>
      <w:proofErr w:type="spellStart"/>
      <w:r w:rsidRPr="001962C3">
        <w:rPr>
          <w:rFonts w:ascii="Arial" w:hAnsi="Arial" w:cs="Arial"/>
        </w:rPr>
        <w:t>Rosatom</w:t>
      </w:r>
      <w:proofErr w:type="spellEnd"/>
      <w:r w:rsidRPr="001962C3">
        <w:rPr>
          <w:rFonts w:ascii="Arial" w:hAnsi="Arial" w:cs="Arial"/>
        </w:rPr>
        <w:t xml:space="preserve"> plans to launch the second unit of the </w:t>
      </w:r>
      <w:proofErr w:type="spellStart"/>
      <w:r w:rsidRPr="001962C3">
        <w:rPr>
          <w:rFonts w:ascii="Arial" w:hAnsi="Arial" w:cs="Arial"/>
        </w:rPr>
        <w:t>Kudankulam</w:t>
      </w:r>
      <w:proofErr w:type="spellEnd"/>
      <w:r w:rsidRPr="001962C3">
        <w:rPr>
          <w:rFonts w:ascii="Arial" w:hAnsi="Arial" w:cs="Arial"/>
        </w:rPr>
        <w:t xml:space="preserve"> nuclear power plant in India in June–August, </w:t>
      </w:r>
      <w:r w:rsidR="001962C3" w:rsidRPr="001962C3">
        <w:rPr>
          <w:rFonts w:ascii="Arial" w:hAnsi="Arial" w:cs="Arial"/>
        </w:rPr>
        <w:t>2015</w:t>
      </w:r>
      <w:r w:rsidR="002F6D41">
        <w:rPr>
          <w:rFonts w:ascii="Arial" w:hAnsi="Arial" w:cs="Arial"/>
        </w:rPr>
        <w:t>.</w:t>
      </w:r>
    </w:p>
    <w:p w:rsidR="001962C3" w:rsidRPr="001962C3" w:rsidRDefault="001962C3" w:rsidP="002F6D41">
      <w:pPr>
        <w:pStyle w:val="ListParagraph"/>
        <w:jc w:val="both"/>
        <w:rPr>
          <w:rFonts w:ascii="Arial" w:hAnsi="Arial" w:cs="Arial"/>
        </w:rPr>
      </w:pPr>
    </w:p>
    <w:p w:rsidR="001962C3" w:rsidRPr="001962C3" w:rsidRDefault="001962C3" w:rsidP="00311993">
      <w:pPr>
        <w:pStyle w:val="ListParagraph"/>
        <w:autoSpaceDE w:val="0"/>
        <w:autoSpaceDN w:val="0"/>
        <w:adjustRightInd w:val="0"/>
        <w:jc w:val="both"/>
        <w:rPr>
          <w:rFonts w:ascii="Arial" w:hAnsi="Arial" w:cs="Arial"/>
        </w:rPr>
      </w:pPr>
    </w:p>
    <w:p w:rsidR="00AA6C21" w:rsidRPr="00B34E65" w:rsidRDefault="00AA6C21" w:rsidP="009A7C14">
      <w:pPr>
        <w:pStyle w:val="ListParagraph"/>
        <w:numPr>
          <w:ilvl w:val="0"/>
          <w:numId w:val="5"/>
        </w:numPr>
        <w:autoSpaceDE w:val="0"/>
        <w:autoSpaceDN w:val="0"/>
        <w:adjustRightInd w:val="0"/>
        <w:contextualSpacing/>
        <w:rPr>
          <w:rFonts w:ascii="Arial" w:hAnsi="Arial" w:cs="Arial"/>
          <w:b/>
          <w:bCs/>
        </w:rPr>
      </w:pPr>
      <w:r w:rsidRPr="00B34E65">
        <w:rPr>
          <w:rFonts w:ascii="Arial" w:hAnsi="Arial" w:cs="Arial"/>
          <w:b/>
          <w:bCs/>
        </w:rPr>
        <w:t>VISITS/EVENTS</w:t>
      </w:r>
    </w:p>
    <w:p w:rsidR="00AA6C21" w:rsidRPr="00B34E65" w:rsidRDefault="00AA6C21" w:rsidP="009A7C14">
      <w:pPr>
        <w:pStyle w:val="ListParagraph"/>
        <w:autoSpaceDE w:val="0"/>
        <w:autoSpaceDN w:val="0"/>
        <w:adjustRightInd w:val="0"/>
        <w:ind w:left="360"/>
        <w:contextualSpacing/>
        <w:rPr>
          <w:rFonts w:ascii="Arial" w:hAnsi="Arial" w:cs="Arial"/>
          <w:b/>
          <w:bCs/>
        </w:rPr>
      </w:pPr>
    </w:p>
    <w:p w:rsidR="00A135F9" w:rsidRPr="00A135F9" w:rsidRDefault="00A135F9" w:rsidP="002635D6">
      <w:pPr>
        <w:pStyle w:val="ListParagraph"/>
        <w:numPr>
          <w:ilvl w:val="0"/>
          <w:numId w:val="10"/>
        </w:numPr>
        <w:spacing w:after="200"/>
        <w:ind w:left="0" w:firstLine="0"/>
        <w:contextualSpacing/>
        <w:jc w:val="both"/>
        <w:rPr>
          <w:rFonts w:ascii="Arial" w:hAnsi="Arial" w:cs="Arial"/>
        </w:rPr>
      </w:pPr>
      <w:r>
        <w:rPr>
          <w:rFonts w:ascii="Arial" w:hAnsi="Arial" w:cs="Arial"/>
        </w:rPr>
        <w:t xml:space="preserve">At the invitation of President of Russia, </w:t>
      </w:r>
      <w:r w:rsidR="001962C3">
        <w:rPr>
          <w:rFonts w:ascii="Arial" w:hAnsi="Arial" w:cs="Arial"/>
          <w:lang w:val="en-GB"/>
        </w:rPr>
        <w:t xml:space="preserve">President of </w:t>
      </w:r>
      <w:r>
        <w:rPr>
          <w:rFonts w:ascii="Arial" w:hAnsi="Arial" w:cs="Arial"/>
          <w:lang w:val="en-GB"/>
        </w:rPr>
        <w:t>I</w:t>
      </w:r>
      <w:r w:rsidR="001962C3">
        <w:rPr>
          <w:rFonts w:ascii="Arial" w:hAnsi="Arial" w:cs="Arial"/>
          <w:lang w:val="en-GB"/>
        </w:rPr>
        <w:t>ndia</w:t>
      </w:r>
      <w:r w:rsidR="00AA6C21" w:rsidRPr="00B34E65">
        <w:rPr>
          <w:rFonts w:ascii="Arial" w:hAnsi="Arial" w:cs="Arial"/>
          <w:lang w:val="en-GB"/>
        </w:rPr>
        <w:t xml:space="preserve"> </w:t>
      </w:r>
      <w:r>
        <w:rPr>
          <w:rFonts w:ascii="Arial" w:hAnsi="Arial" w:cs="Arial"/>
          <w:lang w:val="en-GB"/>
        </w:rPr>
        <w:t>visited</w:t>
      </w:r>
      <w:r w:rsidR="00AA6C21" w:rsidRPr="00B34E65">
        <w:rPr>
          <w:rFonts w:ascii="Arial" w:hAnsi="Arial" w:cs="Arial"/>
          <w:lang w:val="en-GB"/>
        </w:rPr>
        <w:t xml:space="preserve"> Russia from 7-11 May, 2015</w:t>
      </w:r>
      <w:r>
        <w:rPr>
          <w:rFonts w:ascii="Arial" w:hAnsi="Arial" w:cs="Arial"/>
          <w:lang w:val="en-GB"/>
        </w:rPr>
        <w:t xml:space="preserve"> and participated in the 70</w:t>
      </w:r>
      <w:r w:rsidRPr="00A135F9">
        <w:rPr>
          <w:rFonts w:ascii="Arial" w:hAnsi="Arial" w:cs="Arial"/>
          <w:vertAlign w:val="superscript"/>
          <w:lang w:val="en-GB"/>
        </w:rPr>
        <w:t>th</w:t>
      </w:r>
      <w:r>
        <w:rPr>
          <w:rFonts w:ascii="Arial" w:hAnsi="Arial" w:cs="Arial"/>
          <w:lang w:val="en-GB"/>
        </w:rPr>
        <w:t xml:space="preserve"> Anniversary of the Victory Day</w:t>
      </w:r>
      <w:r w:rsidR="00AA6C21" w:rsidRPr="00B34E65">
        <w:rPr>
          <w:rFonts w:ascii="Arial" w:hAnsi="Arial" w:cs="Arial"/>
          <w:lang w:val="en-GB"/>
        </w:rPr>
        <w:t xml:space="preserve">. </w:t>
      </w:r>
      <w:r w:rsidR="001962C3">
        <w:rPr>
          <w:rFonts w:ascii="Arial" w:hAnsi="Arial" w:cs="Arial"/>
          <w:lang w:val="en-GB"/>
        </w:rPr>
        <w:t xml:space="preserve">He </w:t>
      </w:r>
      <w:r w:rsidR="00AA6C21" w:rsidRPr="00B34E65">
        <w:rPr>
          <w:rFonts w:ascii="Arial" w:hAnsi="Arial" w:cs="Arial"/>
          <w:lang w:val="en-GB"/>
        </w:rPr>
        <w:t xml:space="preserve">was accompanied by </w:t>
      </w:r>
      <w:proofErr w:type="spellStart"/>
      <w:r w:rsidR="00AA6C21" w:rsidRPr="00B34E65">
        <w:rPr>
          <w:rFonts w:ascii="Arial" w:hAnsi="Arial" w:cs="Arial"/>
          <w:lang w:val="en-GB"/>
        </w:rPr>
        <w:t>Shri</w:t>
      </w:r>
      <w:proofErr w:type="spellEnd"/>
      <w:r w:rsidR="00AA6C21" w:rsidRPr="00B34E65">
        <w:rPr>
          <w:rFonts w:ascii="Arial" w:hAnsi="Arial" w:cs="Arial"/>
          <w:lang w:val="en-GB"/>
        </w:rPr>
        <w:t xml:space="preserve"> </w:t>
      </w:r>
      <w:proofErr w:type="spellStart"/>
      <w:r w:rsidR="00AA6C21" w:rsidRPr="00B34E65">
        <w:rPr>
          <w:rFonts w:ascii="Arial" w:hAnsi="Arial" w:cs="Arial"/>
          <w:lang w:val="en-GB"/>
        </w:rPr>
        <w:t>Manoj</w:t>
      </w:r>
      <w:proofErr w:type="spellEnd"/>
      <w:r w:rsidR="00AA6C21" w:rsidRPr="00B34E65">
        <w:rPr>
          <w:rFonts w:ascii="Arial" w:hAnsi="Arial" w:cs="Arial"/>
          <w:lang w:val="en-GB"/>
        </w:rPr>
        <w:t xml:space="preserve"> </w:t>
      </w:r>
      <w:proofErr w:type="spellStart"/>
      <w:r w:rsidR="00AA6C21" w:rsidRPr="00B34E65">
        <w:rPr>
          <w:rFonts w:ascii="Arial" w:hAnsi="Arial" w:cs="Arial"/>
          <w:lang w:val="en-GB"/>
        </w:rPr>
        <w:t>Sinha</w:t>
      </w:r>
      <w:proofErr w:type="spellEnd"/>
      <w:r w:rsidR="00AA6C21" w:rsidRPr="00B34E65">
        <w:rPr>
          <w:rFonts w:ascii="Arial" w:hAnsi="Arial" w:cs="Arial"/>
          <w:lang w:val="en-GB"/>
        </w:rPr>
        <w:t xml:space="preserve">, Minister of State for Railways and </w:t>
      </w:r>
      <w:r>
        <w:rPr>
          <w:rFonts w:ascii="Arial" w:hAnsi="Arial" w:cs="Arial"/>
          <w:lang w:val="en-GB"/>
        </w:rPr>
        <w:t xml:space="preserve">other </w:t>
      </w:r>
      <w:r w:rsidR="00AA6C21" w:rsidRPr="00B34E65">
        <w:rPr>
          <w:rFonts w:ascii="Arial" w:hAnsi="Arial" w:cs="Arial"/>
          <w:lang w:val="en-GB"/>
        </w:rPr>
        <w:t>senior officials</w:t>
      </w:r>
      <w:r>
        <w:rPr>
          <w:rFonts w:ascii="Arial" w:hAnsi="Arial" w:cs="Arial"/>
          <w:lang w:val="en-GB"/>
        </w:rPr>
        <w:t>,</w:t>
      </w:r>
      <w:r w:rsidR="00AA6C21" w:rsidRPr="00B34E65">
        <w:rPr>
          <w:rFonts w:ascii="Arial" w:hAnsi="Arial" w:cs="Arial"/>
          <w:lang w:val="en-GB"/>
        </w:rPr>
        <w:t xml:space="preserve"> including </w:t>
      </w:r>
      <w:r>
        <w:rPr>
          <w:rFonts w:ascii="Arial" w:hAnsi="Arial" w:cs="Arial"/>
          <w:lang w:val="en-GB"/>
        </w:rPr>
        <w:t>an</w:t>
      </w:r>
      <w:r w:rsidR="00AA6C21" w:rsidRPr="00B34E65">
        <w:rPr>
          <w:rFonts w:ascii="Arial" w:hAnsi="Arial" w:cs="Arial"/>
          <w:lang w:val="en-GB"/>
        </w:rPr>
        <w:t xml:space="preserve"> </w:t>
      </w:r>
      <w:r>
        <w:rPr>
          <w:rFonts w:ascii="Arial" w:hAnsi="Arial" w:cs="Arial"/>
          <w:lang w:val="en-GB"/>
        </w:rPr>
        <w:t xml:space="preserve">academic </w:t>
      </w:r>
      <w:r w:rsidR="00AA6C21" w:rsidRPr="00B34E65">
        <w:rPr>
          <w:rFonts w:ascii="Arial" w:hAnsi="Arial" w:cs="Arial"/>
          <w:lang w:val="en-GB"/>
        </w:rPr>
        <w:t>delegation from leading academic institutions in India</w:t>
      </w:r>
      <w:r>
        <w:rPr>
          <w:rFonts w:ascii="Arial" w:hAnsi="Arial" w:cs="Arial"/>
          <w:lang w:val="en-GB"/>
        </w:rPr>
        <w:t>.</w:t>
      </w:r>
    </w:p>
    <w:p w:rsidR="00A135F9" w:rsidRPr="00A135F9" w:rsidRDefault="00A135F9" w:rsidP="002635D6">
      <w:pPr>
        <w:pStyle w:val="ListParagraph"/>
        <w:spacing w:after="200"/>
        <w:ind w:left="0"/>
        <w:contextualSpacing/>
        <w:jc w:val="both"/>
        <w:rPr>
          <w:rFonts w:ascii="Arial" w:hAnsi="Arial" w:cs="Arial"/>
        </w:rPr>
      </w:pPr>
    </w:p>
    <w:p w:rsidR="00A135F9" w:rsidRPr="000B1449" w:rsidRDefault="00A135F9" w:rsidP="002635D6">
      <w:pPr>
        <w:pStyle w:val="ListParagraph"/>
        <w:numPr>
          <w:ilvl w:val="0"/>
          <w:numId w:val="10"/>
        </w:numPr>
        <w:spacing w:after="200"/>
        <w:ind w:left="0" w:firstLine="0"/>
        <w:contextualSpacing/>
        <w:jc w:val="both"/>
        <w:rPr>
          <w:rFonts w:ascii="Arial" w:hAnsi="Arial" w:cs="Arial"/>
        </w:rPr>
      </w:pPr>
      <w:r>
        <w:rPr>
          <w:rFonts w:ascii="Arial" w:hAnsi="Arial" w:cs="Arial"/>
          <w:lang w:val="en-GB"/>
        </w:rPr>
        <w:t xml:space="preserve">Ambassador visited the Tomsk and Novosibirsk regions from 18-22 May 2015 as a part of Embassy’s initiative to reach out to the federal regions in Russia. Ambassador was accompanied by embassy officials and a business delegation interested in exploring trade and commercial opportunities in the respective regions. Ambassador paid a visit to the Imperial Energy plant in Tomsk region which is one of the major investments of ONGC </w:t>
      </w:r>
      <w:proofErr w:type="spellStart"/>
      <w:r>
        <w:rPr>
          <w:rFonts w:ascii="Arial" w:hAnsi="Arial" w:cs="Arial"/>
          <w:lang w:val="en-GB"/>
        </w:rPr>
        <w:t>Videsh</w:t>
      </w:r>
      <w:proofErr w:type="spellEnd"/>
      <w:r>
        <w:rPr>
          <w:rFonts w:ascii="Arial" w:hAnsi="Arial" w:cs="Arial"/>
          <w:lang w:val="en-GB"/>
        </w:rPr>
        <w:t xml:space="preserve"> Limited in Russia besides Sakhalin. Ambassador met with the Governors and Mayors of the two regions and also had business meetings with the Chambers of Commerce and interaction with the student from leading universities in the region.  </w:t>
      </w:r>
    </w:p>
    <w:p w:rsidR="000B1449" w:rsidRPr="000B1449" w:rsidRDefault="000B1449" w:rsidP="000B1449">
      <w:pPr>
        <w:pStyle w:val="ListParagraph"/>
        <w:rPr>
          <w:rFonts w:ascii="Arial" w:hAnsi="Arial" w:cs="Arial"/>
        </w:rPr>
      </w:pPr>
    </w:p>
    <w:p w:rsidR="000B1449" w:rsidRPr="00A135F9" w:rsidRDefault="000B1449" w:rsidP="000B1449">
      <w:pPr>
        <w:pStyle w:val="ListParagraph"/>
        <w:spacing w:after="200"/>
        <w:ind w:left="0"/>
        <w:contextualSpacing/>
        <w:jc w:val="both"/>
        <w:rPr>
          <w:rFonts w:ascii="Arial" w:hAnsi="Arial" w:cs="Arial"/>
        </w:rPr>
      </w:pPr>
    </w:p>
    <w:p w:rsidR="00AA6C21" w:rsidRPr="00B34E65" w:rsidRDefault="00AA6C21" w:rsidP="00A135F9">
      <w:pPr>
        <w:pStyle w:val="ListParagraph"/>
        <w:spacing w:after="200" w:line="276" w:lineRule="auto"/>
        <w:ind w:left="0"/>
        <w:contextualSpacing/>
        <w:jc w:val="both"/>
        <w:rPr>
          <w:rFonts w:ascii="Arial" w:hAnsi="Arial" w:cs="Arial"/>
        </w:rPr>
      </w:pPr>
      <w:r w:rsidRPr="00B34E65">
        <w:rPr>
          <w:rFonts w:ascii="Arial" w:hAnsi="Arial" w:cs="Arial"/>
        </w:rPr>
        <w:t xml:space="preserve"> </w:t>
      </w:r>
      <w:r w:rsidRPr="00B34E65">
        <w:rPr>
          <w:rFonts w:ascii="Arial" w:hAnsi="Arial" w:cs="Arial"/>
          <w:b/>
          <w:bCs/>
        </w:rPr>
        <w:t>Trade Inquires</w:t>
      </w:r>
      <w:r w:rsidRPr="00B34E65">
        <w:rPr>
          <w:rFonts w:ascii="Arial" w:hAnsi="Arial" w:cs="Arial"/>
        </w:rPr>
        <w:t xml:space="preserve">: </w:t>
      </w:r>
    </w:p>
    <w:p w:rsidR="00AA6C21" w:rsidRPr="00B34E65" w:rsidRDefault="0055156C" w:rsidP="009A7C14">
      <w:pPr>
        <w:numPr>
          <w:ilvl w:val="0"/>
          <w:numId w:val="16"/>
        </w:numPr>
        <w:spacing w:before="100" w:beforeAutospacing="1"/>
        <w:rPr>
          <w:rFonts w:ascii="Arial" w:hAnsi="Arial" w:cs="Arial"/>
        </w:rPr>
      </w:pPr>
      <w:r>
        <w:rPr>
          <w:rFonts w:ascii="Arial" w:hAnsi="Arial" w:cs="Arial"/>
        </w:rPr>
        <w:t xml:space="preserve">From India – </w:t>
      </w:r>
      <w:r w:rsidR="001962C3">
        <w:rPr>
          <w:rFonts w:ascii="Arial" w:hAnsi="Arial" w:cs="Arial"/>
        </w:rPr>
        <w:t>19</w:t>
      </w:r>
    </w:p>
    <w:p w:rsidR="00AA6C21" w:rsidRPr="00B34E65" w:rsidRDefault="001962C3" w:rsidP="009A7C14">
      <w:pPr>
        <w:pStyle w:val="ListParagraph"/>
        <w:numPr>
          <w:ilvl w:val="0"/>
          <w:numId w:val="3"/>
        </w:numPr>
        <w:jc w:val="both"/>
        <w:rPr>
          <w:rFonts w:ascii="Arial" w:hAnsi="Arial" w:cs="Arial"/>
        </w:rPr>
      </w:pPr>
      <w:r>
        <w:rPr>
          <w:rFonts w:ascii="Arial" w:hAnsi="Arial" w:cs="Arial"/>
        </w:rPr>
        <w:t>From Russia: 3</w:t>
      </w:r>
    </w:p>
    <w:p w:rsidR="00AA6C21" w:rsidRPr="00B34E65" w:rsidRDefault="00AA6C21" w:rsidP="009A7C14">
      <w:pPr>
        <w:pStyle w:val="ListParagraph"/>
        <w:jc w:val="both"/>
        <w:rPr>
          <w:rFonts w:ascii="Arial" w:hAnsi="Arial" w:cs="Arial"/>
        </w:rPr>
      </w:pPr>
    </w:p>
    <w:p w:rsidR="00AA6C21" w:rsidRPr="00B34E65" w:rsidRDefault="00AA6C21" w:rsidP="009A7C14">
      <w:pPr>
        <w:jc w:val="right"/>
        <w:rPr>
          <w:rFonts w:ascii="Arial" w:hAnsi="Arial" w:cs="Arial"/>
        </w:rPr>
      </w:pPr>
    </w:p>
    <w:p w:rsidR="00AA6C21" w:rsidRPr="00B34E65" w:rsidRDefault="00AA6C21" w:rsidP="009A7C14">
      <w:pPr>
        <w:jc w:val="right"/>
        <w:rPr>
          <w:rFonts w:ascii="Arial" w:hAnsi="Arial" w:cs="Arial"/>
        </w:rPr>
      </w:pPr>
      <w:proofErr w:type="spellStart"/>
      <w:proofErr w:type="gramStart"/>
      <w:r w:rsidRPr="00B34E65">
        <w:rPr>
          <w:rFonts w:ascii="Arial" w:hAnsi="Arial" w:cs="Arial"/>
        </w:rPr>
        <w:t>Sd</w:t>
      </w:r>
      <w:proofErr w:type="spellEnd"/>
      <w:proofErr w:type="gramEnd"/>
      <w:r w:rsidRPr="00B34E65">
        <w:rPr>
          <w:rFonts w:ascii="Arial" w:hAnsi="Arial" w:cs="Arial"/>
        </w:rPr>
        <w:t>/-</w:t>
      </w:r>
    </w:p>
    <w:p w:rsidR="00AA6C21" w:rsidRPr="00B34E65" w:rsidRDefault="00AA6C21" w:rsidP="009A7C14">
      <w:pPr>
        <w:jc w:val="right"/>
        <w:rPr>
          <w:rFonts w:ascii="Arial" w:hAnsi="Arial" w:cs="Arial"/>
        </w:rPr>
      </w:pPr>
      <w:r w:rsidRPr="00B34E65">
        <w:rPr>
          <w:rFonts w:ascii="Arial" w:hAnsi="Arial" w:cs="Arial"/>
          <w:b/>
          <w:bCs/>
        </w:rPr>
        <w:t xml:space="preserve">(D C D </w:t>
      </w:r>
      <w:proofErr w:type="spellStart"/>
      <w:r w:rsidRPr="00B34E65">
        <w:rPr>
          <w:rFonts w:ascii="Arial" w:hAnsi="Arial" w:cs="Arial"/>
          <w:b/>
          <w:bCs/>
        </w:rPr>
        <w:t>Dass</w:t>
      </w:r>
      <w:proofErr w:type="spellEnd"/>
      <w:r w:rsidRPr="00B34E65">
        <w:rPr>
          <w:rFonts w:ascii="Arial" w:hAnsi="Arial" w:cs="Arial"/>
          <w:b/>
          <w:bCs/>
        </w:rPr>
        <w:t>)</w:t>
      </w:r>
    </w:p>
    <w:p w:rsidR="00AA6C21" w:rsidRPr="00B34E65" w:rsidRDefault="00AA6C21">
      <w:pPr>
        <w:rPr>
          <w:rFonts w:ascii="Arial" w:hAnsi="Arial" w:cs="Arial"/>
        </w:rPr>
      </w:pPr>
    </w:p>
    <w:sectPr w:rsidR="00AA6C21" w:rsidRPr="00B34E65" w:rsidSect="002635D6">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14DF"/>
    <w:multiLevelType w:val="hybridMultilevel"/>
    <w:tmpl w:val="346C766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nsid w:val="0C7E7E77"/>
    <w:multiLevelType w:val="hybridMultilevel"/>
    <w:tmpl w:val="09E048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12DD5EDD"/>
    <w:multiLevelType w:val="hybridMultilevel"/>
    <w:tmpl w:val="6D166C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13222530"/>
    <w:multiLevelType w:val="hybridMultilevel"/>
    <w:tmpl w:val="93300D78"/>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14AC37BE"/>
    <w:multiLevelType w:val="hybridMultilevel"/>
    <w:tmpl w:val="6680A3A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1877477A"/>
    <w:multiLevelType w:val="hybridMultilevel"/>
    <w:tmpl w:val="9DDC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B04BCF"/>
    <w:multiLevelType w:val="hybridMultilevel"/>
    <w:tmpl w:val="A820404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nsid w:val="22EA2A49"/>
    <w:multiLevelType w:val="hybridMultilevel"/>
    <w:tmpl w:val="B928CDE6"/>
    <w:lvl w:ilvl="0" w:tplc="04070001">
      <w:start w:val="1"/>
      <w:numFmt w:val="bullet"/>
      <w:lvlText w:val=""/>
      <w:lvlJc w:val="left"/>
      <w:pPr>
        <w:ind w:left="774" w:hanging="360"/>
      </w:pPr>
      <w:rPr>
        <w:rFonts w:ascii="Symbol" w:hAnsi="Symbol" w:cs="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cs="Wingdings" w:hint="default"/>
      </w:rPr>
    </w:lvl>
    <w:lvl w:ilvl="3" w:tplc="04070001" w:tentative="1">
      <w:start w:val="1"/>
      <w:numFmt w:val="bullet"/>
      <w:lvlText w:val=""/>
      <w:lvlJc w:val="left"/>
      <w:pPr>
        <w:ind w:left="2934" w:hanging="360"/>
      </w:pPr>
      <w:rPr>
        <w:rFonts w:ascii="Symbol" w:hAnsi="Symbol" w:cs="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cs="Wingdings" w:hint="default"/>
      </w:rPr>
    </w:lvl>
    <w:lvl w:ilvl="6" w:tplc="04070001" w:tentative="1">
      <w:start w:val="1"/>
      <w:numFmt w:val="bullet"/>
      <w:lvlText w:val=""/>
      <w:lvlJc w:val="left"/>
      <w:pPr>
        <w:ind w:left="5094" w:hanging="360"/>
      </w:pPr>
      <w:rPr>
        <w:rFonts w:ascii="Symbol" w:hAnsi="Symbol" w:cs="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cs="Wingdings" w:hint="default"/>
      </w:rPr>
    </w:lvl>
  </w:abstractNum>
  <w:abstractNum w:abstractNumId="8">
    <w:nsid w:val="26705BEA"/>
    <w:multiLevelType w:val="hybridMultilevel"/>
    <w:tmpl w:val="904AFC28"/>
    <w:lvl w:ilvl="0" w:tplc="04090001">
      <w:start w:val="1"/>
      <w:numFmt w:val="bullet"/>
      <w:lvlText w:val=""/>
      <w:lvlJc w:val="left"/>
      <w:pPr>
        <w:tabs>
          <w:tab w:val="num" w:pos="360"/>
        </w:tabs>
        <w:ind w:left="360" w:hanging="360"/>
      </w:pPr>
      <w:rPr>
        <w:rFonts w:ascii="Symbol" w:hAnsi="Symbol" w:cs="Symbol" w:hint="default"/>
        <w:color w:val="auto"/>
      </w:rPr>
    </w:lvl>
    <w:lvl w:ilvl="1" w:tplc="0C4E5206">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2C420BA3"/>
    <w:multiLevelType w:val="hybridMultilevel"/>
    <w:tmpl w:val="4C98E8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2C545129"/>
    <w:multiLevelType w:val="hybridMultilevel"/>
    <w:tmpl w:val="7F3A6DB8"/>
    <w:lvl w:ilvl="0" w:tplc="CDA49C50">
      <w:start w:val="1"/>
      <w:numFmt w:val="bullet"/>
      <w:lvlText w:val=""/>
      <w:lvlJc w:val="left"/>
      <w:pPr>
        <w:tabs>
          <w:tab w:val="num" w:pos="360"/>
        </w:tabs>
        <w:ind w:left="360" w:hanging="360"/>
      </w:pPr>
      <w:rPr>
        <w:rFonts w:ascii="Wingdings" w:hAnsi="Wingdings" w:cs="Wingdings"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1">
    <w:nsid w:val="2DA07C62"/>
    <w:multiLevelType w:val="hybridMultilevel"/>
    <w:tmpl w:val="403223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3F7A664B"/>
    <w:multiLevelType w:val="hybridMultilevel"/>
    <w:tmpl w:val="3260DF0E"/>
    <w:lvl w:ilvl="0" w:tplc="04090009">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nsid w:val="437F2EC5"/>
    <w:multiLevelType w:val="hybridMultilevel"/>
    <w:tmpl w:val="4EFA4FA4"/>
    <w:lvl w:ilvl="0" w:tplc="DF0C5A1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nsid w:val="4A3F135D"/>
    <w:multiLevelType w:val="hybridMultilevel"/>
    <w:tmpl w:val="9D9CD0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F270A4"/>
    <w:multiLevelType w:val="hybridMultilevel"/>
    <w:tmpl w:val="479220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553229FA"/>
    <w:multiLevelType w:val="hybridMultilevel"/>
    <w:tmpl w:val="D7BCE7D4"/>
    <w:lvl w:ilvl="0" w:tplc="04090017">
      <w:start w:val="1"/>
      <w:numFmt w:val="lowerLetter"/>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037F8F"/>
    <w:multiLevelType w:val="hybridMultilevel"/>
    <w:tmpl w:val="4D74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F737DF"/>
    <w:multiLevelType w:val="hybridMultilevel"/>
    <w:tmpl w:val="596A8B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70041188"/>
    <w:multiLevelType w:val="hybridMultilevel"/>
    <w:tmpl w:val="D1B81F38"/>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74C44DCF"/>
    <w:multiLevelType w:val="hybridMultilevel"/>
    <w:tmpl w:val="F7C85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BF6D9A"/>
    <w:multiLevelType w:val="hybridMultilevel"/>
    <w:tmpl w:val="01E282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7DE4641B"/>
    <w:multiLevelType w:val="hybridMultilevel"/>
    <w:tmpl w:val="43269BA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19"/>
  </w:num>
  <w:num w:numId="3">
    <w:abstractNumId w:val="11"/>
  </w:num>
  <w:num w:numId="4">
    <w:abstractNumId w:val="13"/>
  </w:num>
  <w:num w:numId="5">
    <w:abstractNumId w:val="12"/>
  </w:num>
  <w:num w:numId="6">
    <w:abstractNumId w:val="3"/>
  </w:num>
  <w:num w:numId="7">
    <w:abstractNumId w:val="16"/>
  </w:num>
  <w:num w:numId="8">
    <w:abstractNumId w:val="10"/>
  </w:num>
  <w:num w:numId="9">
    <w:abstractNumId w:val="4"/>
  </w:num>
  <w:num w:numId="10">
    <w:abstractNumId w:val="1"/>
  </w:num>
  <w:num w:numId="11">
    <w:abstractNumId w:val="2"/>
  </w:num>
  <w:num w:numId="12">
    <w:abstractNumId w:val="6"/>
  </w:num>
  <w:num w:numId="13">
    <w:abstractNumId w:val="0"/>
  </w:num>
  <w:num w:numId="14">
    <w:abstractNumId w:val="9"/>
  </w:num>
  <w:num w:numId="15">
    <w:abstractNumId w:val="7"/>
  </w:num>
  <w:num w:numId="16">
    <w:abstractNumId w:val="22"/>
  </w:num>
  <w:num w:numId="17">
    <w:abstractNumId w:val="21"/>
  </w:num>
  <w:num w:numId="18">
    <w:abstractNumId w:val="15"/>
  </w:num>
  <w:num w:numId="19">
    <w:abstractNumId w:val="18"/>
  </w:num>
  <w:num w:numId="20">
    <w:abstractNumId w:val="5"/>
  </w:num>
  <w:num w:numId="21">
    <w:abstractNumId w:val="17"/>
  </w:num>
  <w:num w:numId="22">
    <w:abstractNumId w:val="20"/>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rawingGridHorizontalSpacing w:val="120"/>
  <w:displayHorizontalDrawingGridEvery w:val="2"/>
  <w:characterSpacingControl w:val="doNotCompress"/>
  <w:doNotValidateAgainstSchema/>
  <w:doNotDemarcateInvalidXml/>
  <w:compat/>
  <w:rsids>
    <w:rsidRoot w:val="009A7C14"/>
    <w:rsid w:val="00002782"/>
    <w:rsid w:val="00046443"/>
    <w:rsid w:val="00052969"/>
    <w:rsid w:val="000A57ED"/>
    <w:rsid w:val="000B1449"/>
    <w:rsid w:val="001962C3"/>
    <w:rsid w:val="001D128A"/>
    <w:rsid w:val="002635D6"/>
    <w:rsid w:val="00294D70"/>
    <w:rsid w:val="002B7701"/>
    <w:rsid w:val="002F6D41"/>
    <w:rsid w:val="002F6E74"/>
    <w:rsid w:val="0030343B"/>
    <w:rsid w:val="00311993"/>
    <w:rsid w:val="003E2098"/>
    <w:rsid w:val="0049052E"/>
    <w:rsid w:val="0055156C"/>
    <w:rsid w:val="00553E98"/>
    <w:rsid w:val="00597851"/>
    <w:rsid w:val="005A6176"/>
    <w:rsid w:val="006319D8"/>
    <w:rsid w:val="00714893"/>
    <w:rsid w:val="00726F64"/>
    <w:rsid w:val="0073693D"/>
    <w:rsid w:val="00800A5B"/>
    <w:rsid w:val="008313AF"/>
    <w:rsid w:val="00897547"/>
    <w:rsid w:val="008D6729"/>
    <w:rsid w:val="009A7C14"/>
    <w:rsid w:val="009C5632"/>
    <w:rsid w:val="00A01FCD"/>
    <w:rsid w:val="00A135F9"/>
    <w:rsid w:val="00A9473D"/>
    <w:rsid w:val="00AA6C21"/>
    <w:rsid w:val="00B34E65"/>
    <w:rsid w:val="00C62E90"/>
    <w:rsid w:val="00CC5FF0"/>
    <w:rsid w:val="00CF7B92"/>
    <w:rsid w:val="00D10BF5"/>
    <w:rsid w:val="00D2631C"/>
    <w:rsid w:val="00F03B72"/>
    <w:rsid w:val="00F872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C14"/>
    <w:rPr>
      <w:rFonts w:ascii="Bookman Old Style" w:hAnsi="Bookman Old Style" w:cs="Bookman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7C14"/>
    <w:pPr>
      <w:ind w:left="720"/>
    </w:pPr>
  </w:style>
  <w:style w:type="paragraph" w:customStyle="1" w:styleId="Default">
    <w:name w:val="Default"/>
    <w:uiPriority w:val="99"/>
    <w:rsid w:val="009A7C14"/>
    <w:pPr>
      <w:autoSpaceDE w:val="0"/>
      <w:autoSpaceDN w:val="0"/>
      <w:adjustRightInd w:val="0"/>
    </w:pPr>
    <w:rPr>
      <w:rFonts w:ascii="Bookman Old Style" w:hAnsi="Bookman Old Style" w:cs="Bookman Old Style"/>
      <w:color w:val="000000"/>
      <w:sz w:val="24"/>
      <w:szCs w:val="24"/>
    </w:rPr>
  </w:style>
  <w:style w:type="paragraph" w:styleId="NormalWeb">
    <w:name w:val="Normal (Web)"/>
    <w:basedOn w:val="Normal"/>
    <w:uiPriority w:val="99"/>
    <w:rsid w:val="009A7C1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rsid w:val="009A7C14"/>
    <w:rPr>
      <w:color w:val="418CD1"/>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1827</Words>
  <Characters>10417</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EMBASSY OF INDIA</vt:lpstr>
      <vt:lpstr>EMBASSY OF INDIA</vt:lpstr>
    </vt:vector>
  </TitlesOfParts>
  <Company/>
  <LinksUpToDate>false</LinksUpToDate>
  <CharactersWithSpaces>12220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EMBASSY OF INDIA</dc:title>
  <dc:creator>EOI</dc:creator>
  <cp:lastModifiedBy>EOI</cp:lastModifiedBy>
  <cp:revision>4</cp:revision>
  <dcterms:created xsi:type="dcterms:W3CDTF">2015-06-26T06:59:00Z</dcterms:created>
  <dcterms:modified xsi:type="dcterms:W3CDTF">2015-06-26T08:02:00Z</dcterms:modified>
</cp:coreProperties>
</file>