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E5" w:rsidRPr="00364300" w:rsidRDefault="00D36E7B" w:rsidP="00D36E7B">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D36E7B" w:rsidRPr="00364300" w:rsidRDefault="00D36E7B" w:rsidP="00D36E7B">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D36E7B" w:rsidRPr="00364300" w:rsidRDefault="00D36E7B" w:rsidP="00D36E7B">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7A6AF1" w:rsidRPr="00364300" w:rsidRDefault="007A6AF1" w:rsidP="007A6AF1">
      <w:pPr>
        <w:spacing w:after="0" w:line="240" w:lineRule="auto"/>
        <w:jc w:val="center"/>
        <w:rPr>
          <w:rFonts w:ascii="Times New Roman" w:hAnsi="Times New Roman" w:cs="Times New Roman"/>
          <w:sz w:val="24"/>
          <w:szCs w:val="24"/>
        </w:rPr>
      </w:pPr>
    </w:p>
    <w:p w:rsidR="009D7F6F" w:rsidRPr="00364300" w:rsidRDefault="007A6AF1" w:rsidP="007A6AF1">
      <w:pPr>
        <w:spacing w:after="0" w:line="240" w:lineRule="auto"/>
        <w:jc w:val="center"/>
        <w:rPr>
          <w:rFonts w:ascii="Times New Roman" w:hAnsi="Times New Roman" w:cs="Times New Roman"/>
          <w:b/>
          <w:i/>
          <w:iCs/>
          <w:sz w:val="24"/>
          <w:szCs w:val="24"/>
          <w:u w:val="single"/>
          <w:lang w:val="en-US"/>
        </w:rPr>
      </w:pPr>
      <w:r w:rsidRPr="00364300">
        <w:rPr>
          <w:rFonts w:ascii="Times New Roman" w:hAnsi="Times New Roman" w:cs="Times New Roman"/>
          <w:b/>
          <w:i/>
          <w:iCs/>
          <w:sz w:val="24"/>
          <w:szCs w:val="24"/>
          <w:u w:val="single"/>
          <w:lang w:val="en-US"/>
        </w:rPr>
        <w:t xml:space="preserve">Economic &amp; Commercial Report on the United </w:t>
      </w:r>
      <w:r w:rsidR="009D7F6F" w:rsidRPr="00364300">
        <w:rPr>
          <w:rFonts w:ascii="Times New Roman" w:hAnsi="Times New Roman" w:cs="Times New Roman"/>
          <w:b/>
          <w:i/>
          <w:iCs/>
          <w:sz w:val="24"/>
          <w:szCs w:val="24"/>
          <w:u w:val="single"/>
          <w:lang w:val="en-US"/>
        </w:rPr>
        <w:t xml:space="preserve">Kingdom </w:t>
      </w:r>
    </w:p>
    <w:p w:rsidR="00861764" w:rsidRPr="00D241F0" w:rsidRDefault="003A5638" w:rsidP="007A6AF1">
      <w:pPr>
        <w:spacing w:after="0" w:line="240" w:lineRule="auto"/>
        <w:jc w:val="center"/>
        <w:rPr>
          <w:rFonts w:ascii="Times New Roman" w:hAnsi="Times New Roman" w:cs="Times New Roman"/>
          <w:b/>
          <w:i/>
          <w:iCs/>
          <w:color w:val="943634" w:themeColor="accent2" w:themeShade="BF"/>
          <w:sz w:val="24"/>
          <w:szCs w:val="24"/>
          <w:lang w:val="en-US"/>
        </w:rPr>
      </w:pPr>
      <w:r>
        <w:rPr>
          <w:rFonts w:ascii="Times New Roman" w:hAnsi="Times New Roman" w:cs="Times New Roman"/>
          <w:b/>
          <w:i/>
          <w:iCs/>
          <w:color w:val="943634" w:themeColor="accent2" w:themeShade="BF"/>
          <w:sz w:val="24"/>
          <w:szCs w:val="24"/>
          <w:lang w:val="en-US"/>
        </w:rPr>
        <w:t>May</w:t>
      </w:r>
      <w:r w:rsidR="00EE6906" w:rsidRPr="00D241F0">
        <w:rPr>
          <w:rFonts w:ascii="Times New Roman" w:hAnsi="Times New Roman" w:cs="Times New Roman"/>
          <w:b/>
          <w:i/>
          <w:iCs/>
          <w:color w:val="943634" w:themeColor="accent2" w:themeShade="BF"/>
          <w:sz w:val="24"/>
          <w:szCs w:val="24"/>
          <w:lang w:val="en-US"/>
        </w:rPr>
        <w:t xml:space="preserve"> 2015</w:t>
      </w:r>
    </w:p>
    <w:p w:rsidR="00834972" w:rsidRDefault="00834972" w:rsidP="007A6AF1">
      <w:pPr>
        <w:spacing w:after="0" w:line="240" w:lineRule="auto"/>
        <w:jc w:val="center"/>
        <w:rPr>
          <w:rFonts w:ascii="Times New Roman" w:hAnsi="Times New Roman" w:cs="Times New Roman"/>
          <w:b/>
          <w:i/>
          <w:iCs/>
          <w:sz w:val="24"/>
          <w:szCs w:val="24"/>
          <w:lang w:val="en-US"/>
        </w:rPr>
      </w:pPr>
    </w:p>
    <w:p w:rsidR="00B659DF" w:rsidRDefault="00C83ECE" w:rsidP="00B659DF">
      <w:pPr>
        <w:tabs>
          <w:tab w:val="left" w:pos="2535"/>
        </w:tabs>
        <w:spacing w:after="0" w:line="240" w:lineRule="auto"/>
        <w:jc w:val="both"/>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 xml:space="preserve">Overview of </w:t>
      </w:r>
      <w:r w:rsidR="00B659DF" w:rsidRPr="00364300">
        <w:rPr>
          <w:rFonts w:ascii="Times New Roman" w:hAnsi="Times New Roman" w:cs="Times New Roman"/>
          <w:b/>
          <w:sz w:val="24"/>
          <w:szCs w:val="24"/>
          <w:u w:val="single"/>
          <w:lang w:val="en-US"/>
        </w:rPr>
        <w:t>UK’s</w:t>
      </w:r>
      <w:r w:rsidRPr="00364300">
        <w:rPr>
          <w:rFonts w:ascii="Times New Roman" w:hAnsi="Times New Roman" w:cs="Times New Roman"/>
          <w:b/>
          <w:sz w:val="24"/>
          <w:szCs w:val="24"/>
          <w:u w:val="single"/>
          <w:lang w:val="en-US"/>
        </w:rPr>
        <w:t xml:space="preserve"> </w:t>
      </w:r>
      <w:r w:rsidR="00B659DF" w:rsidRPr="00364300">
        <w:rPr>
          <w:rFonts w:ascii="Times New Roman" w:hAnsi="Times New Roman" w:cs="Times New Roman"/>
          <w:b/>
          <w:sz w:val="24"/>
          <w:szCs w:val="24"/>
          <w:u w:val="single"/>
          <w:lang w:val="en-US"/>
        </w:rPr>
        <w:t>Economy</w:t>
      </w:r>
    </w:p>
    <w:p w:rsidR="000761E9" w:rsidRDefault="000761E9" w:rsidP="00B659DF">
      <w:pPr>
        <w:tabs>
          <w:tab w:val="left" w:pos="2535"/>
        </w:tabs>
        <w:spacing w:after="0" w:line="240" w:lineRule="auto"/>
        <w:jc w:val="both"/>
        <w:rPr>
          <w:rFonts w:ascii="Times New Roman" w:hAnsi="Times New Roman" w:cs="Times New Roman"/>
          <w:b/>
          <w:sz w:val="24"/>
          <w:szCs w:val="24"/>
          <w:u w:val="single"/>
          <w:lang w:val="en-US"/>
        </w:rPr>
      </w:pPr>
    </w:p>
    <w:p w:rsidR="00EE51F1" w:rsidRDefault="00EE51F1" w:rsidP="00B659DF">
      <w:pPr>
        <w:tabs>
          <w:tab w:val="left" w:pos="2535"/>
        </w:tabs>
        <w:spacing w:after="0" w:line="240" w:lineRule="auto"/>
        <w:jc w:val="both"/>
        <w:rPr>
          <w:rFonts w:ascii="Times New Roman" w:hAnsi="Times New Roman" w:cs="Times New Roman"/>
          <w:sz w:val="24"/>
        </w:rPr>
      </w:pPr>
      <w:r w:rsidRPr="00EE51F1">
        <w:rPr>
          <w:rFonts w:ascii="Times New Roman" w:hAnsi="Times New Roman" w:cs="Times New Roman"/>
          <w:sz w:val="24"/>
        </w:rPr>
        <w:t xml:space="preserve">The </w:t>
      </w:r>
      <w:r w:rsidRPr="00EE51F1">
        <w:rPr>
          <w:rFonts w:ascii="Times New Roman" w:hAnsi="Times New Roman" w:cs="Times New Roman"/>
          <w:b/>
          <w:sz w:val="24"/>
        </w:rPr>
        <w:t>Gross Domestic Product</w:t>
      </w:r>
      <w:r>
        <w:rPr>
          <w:rFonts w:ascii="Times New Roman" w:hAnsi="Times New Roman" w:cs="Times New Roman"/>
          <w:sz w:val="24"/>
        </w:rPr>
        <w:t xml:space="preserve"> </w:t>
      </w:r>
      <w:r w:rsidRPr="00EE51F1">
        <w:rPr>
          <w:rFonts w:ascii="Times New Roman" w:hAnsi="Times New Roman" w:cs="Times New Roman"/>
          <w:sz w:val="24"/>
        </w:rPr>
        <w:t>was estimated to have increased by 0.3% between Quarter 4 (Oct to Dec) 2014 and Quarter 1 (Jan to Mar) 2015, unrevised from the previous estimate of GDP published 28 April 2015. GDP was estimated to have increased by 2.8% in 2014, compared with 2013, unrevised from the previously published estimate.</w:t>
      </w:r>
    </w:p>
    <w:p w:rsidR="00EE51F1" w:rsidRDefault="00EE51F1" w:rsidP="00B659DF">
      <w:pPr>
        <w:tabs>
          <w:tab w:val="left" w:pos="2535"/>
        </w:tabs>
        <w:spacing w:after="0" w:line="240" w:lineRule="auto"/>
        <w:jc w:val="both"/>
        <w:rPr>
          <w:rFonts w:ascii="Times New Roman" w:hAnsi="Times New Roman" w:cs="Times New Roman"/>
          <w:sz w:val="24"/>
        </w:rPr>
      </w:pPr>
    </w:p>
    <w:p w:rsidR="00EE51F1" w:rsidRDefault="00EE51F1" w:rsidP="00EE51F1">
      <w:pPr>
        <w:tabs>
          <w:tab w:val="left" w:pos="2535"/>
        </w:tabs>
        <w:spacing w:after="0" w:line="240" w:lineRule="auto"/>
        <w:jc w:val="both"/>
        <w:rPr>
          <w:rFonts w:ascii="Times New Roman" w:hAnsi="Times New Roman" w:cs="Times New Roman"/>
          <w:sz w:val="24"/>
        </w:rPr>
      </w:pPr>
      <w:r w:rsidRPr="00EE51F1">
        <w:rPr>
          <w:rFonts w:ascii="Times New Roman" w:hAnsi="Times New Roman" w:cs="Times New Roman"/>
          <w:sz w:val="24"/>
        </w:rPr>
        <w:t xml:space="preserve">The </w:t>
      </w:r>
      <w:r w:rsidRPr="00EE51F1">
        <w:rPr>
          <w:rFonts w:ascii="Times New Roman" w:hAnsi="Times New Roman" w:cs="Times New Roman"/>
          <w:b/>
          <w:sz w:val="24"/>
        </w:rPr>
        <w:t>Consumer Prices Index</w:t>
      </w:r>
      <w:r w:rsidRPr="00EE51F1">
        <w:rPr>
          <w:rFonts w:ascii="Times New Roman" w:hAnsi="Times New Roman" w:cs="Times New Roman"/>
          <w:sz w:val="24"/>
        </w:rPr>
        <w:t xml:space="preserve"> fell by 0.1% in the year to April 2015, compared to no change</w:t>
      </w:r>
      <w:r>
        <w:rPr>
          <w:rFonts w:ascii="Times New Roman" w:hAnsi="Times New Roman" w:cs="Times New Roman"/>
          <w:sz w:val="24"/>
        </w:rPr>
        <w:t xml:space="preserve"> </w:t>
      </w:r>
      <w:r w:rsidRPr="00EE51F1">
        <w:rPr>
          <w:rFonts w:ascii="Times New Roman" w:hAnsi="Times New Roman" w:cs="Times New Roman"/>
          <w:sz w:val="24"/>
        </w:rPr>
        <w:t>(0.0%) in the year to March 2015.</w:t>
      </w:r>
      <w:r>
        <w:rPr>
          <w:rFonts w:ascii="Times New Roman" w:hAnsi="Times New Roman" w:cs="Times New Roman"/>
          <w:sz w:val="24"/>
        </w:rPr>
        <w:t xml:space="preserve"> </w:t>
      </w:r>
      <w:r w:rsidRPr="00EE51F1">
        <w:rPr>
          <w:rFonts w:ascii="Times New Roman" w:hAnsi="Times New Roman" w:cs="Times New Roman"/>
          <w:sz w:val="24"/>
        </w:rPr>
        <w:t>This is the first time the CPI has fallen over the year since official records began in 1996 and the</w:t>
      </w:r>
      <w:r>
        <w:rPr>
          <w:rFonts w:ascii="Times New Roman" w:hAnsi="Times New Roman" w:cs="Times New Roman"/>
          <w:sz w:val="24"/>
        </w:rPr>
        <w:t xml:space="preserve"> </w:t>
      </w:r>
      <w:r w:rsidRPr="00EE51F1">
        <w:rPr>
          <w:rFonts w:ascii="Times New Roman" w:hAnsi="Times New Roman" w:cs="Times New Roman"/>
          <w:sz w:val="24"/>
        </w:rPr>
        <w:t>first time since 1960 based on comparable historic estimates.</w:t>
      </w:r>
      <w:r>
        <w:rPr>
          <w:rFonts w:ascii="Times New Roman" w:hAnsi="Times New Roman" w:cs="Times New Roman"/>
          <w:sz w:val="24"/>
        </w:rPr>
        <w:t xml:space="preserve"> </w:t>
      </w:r>
      <w:r w:rsidRPr="00EE51F1">
        <w:rPr>
          <w:rFonts w:ascii="Times New Roman" w:hAnsi="Times New Roman" w:cs="Times New Roman"/>
          <w:sz w:val="24"/>
        </w:rPr>
        <w:t>The largest downward contribution came from transport services - notably air and sea fares, with</w:t>
      </w:r>
      <w:r>
        <w:rPr>
          <w:rFonts w:ascii="Times New Roman" w:hAnsi="Times New Roman" w:cs="Times New Roman"/>
          <w:sz w:val="24"/>
        </w:rPr>
        <w:t xml:space="preserve"> </w:t>
      </w:r>
      <w:r w:rsidRPr="00EE51F1">
        <w:rPr>
          <w:rFonts w:ascii="Times New Roman" w:hAnsi="Times New Roman" w:cs="Times New Roman"/>
          <w:sz w:val="24"/>
        </w:rPr>
        <w:t>the timing of Easter this year a likely factor.</w:t>
      </w:r>
    </w:p>
    <w:p w:rsidR="00754630" w:rsidRDefault="00754630" w:rsidP="00EE51F1">
      <w:pPr>
        <w:tabs>
          <w:tab w:val="left" w:pos="2535"/>
        </w:tabs>
        <w:spacing w:after="0" w:line="240" w:lineRule="auto"/>
        <w:jc w:val="both"/>
        <w:rPr>
          <w:rFonts w:ascii="Times New Roman" w:hAnsi="Times New Roman" w:cs="Times New Roman"/>
          <w:sz w:val="24"/>
        </w:rPr>
      </w:pPr>
    </w:p>
    <w:p w:rsidR="00754630" w:rsidRDefault="00754630" w:rsidP="00754630">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T</w:t>
      </w:r>
      <w:r w:rsidRPr="00754630">
        <w:rPr>
          <w:rFonts w:ascii="Times New Roman" w:hAnsi="Times New Roman" w:cs="Times New Roman"/>
          <w:sz w:val="24"/>
        </w:rPr>
        <w:t xml:space="preserve">he </w:t>
      </w:r>
      <w:r w:rsidRPr="00754630">
        <w:rPr>
          <w:rFonts w:ascii="Times New Roman" w:hAnsi="Times New Roman" w:cs="Times New Roman"/>
          <w:b/>
          <w:sz w:val="24"/>
        </w:rPr>
        <w:t>unemployment rate</w:t>
      </w:r>
      <w:r w:rsidRPr="00754630">
        <w:rPr>
          <w:rFonts w:ascii="Times New Roman" w:hAnsi="Times New Roman" w:cs="Times New Roman"/>
          <w:sz w:val="24"/>
        </w:rPr>
        <w:t xml:space="preserve"> was 5.5%, lower than for October to December 2014 (5.7%) and for a year earlier (6.8%).</w:t>
      </w:r>
      <w:r>
        <w:rPr>
          <w:rFonts w:ascii="Times New Roman" w:hAnsi="Times New Roman" w:cs="Times New Roman"/>
          <w:sz w:val="24"/>
        </w:rPr>
        <w:t xml:space="preserve"> </w:t>
      </w:r>
      <w:r w:rsidRPr="00754630">
        <w:rPr>
          <w:rFonts w:ascii="Times New Roman" w:hAnsi="Times New Roman" w:cs="Times New Roman"/>
          <w:sz w:val="24"/>
        </w:rPr>
        <w:t>There were 31.10 million people in work, 202,000 more than for October to December 2014 and</w:t>
      </w:r>
      <w:r>
        <w:rPr>
          <w:rFonts w:ascii="Times New Roman" w:hAnsi="Times New Roman" w:cs="Times New Roman"/>
          <w:sz w:val="24"/>
        </w:rPr>
        <w:t xml:space="preserve"> </w:t>
      </w:r>
      <w:r w:rsidRPr="00754630">
        <w:rPr>
          <w:rFonts w:ascii="Times New Roman" w:hAnsi="Times New Roman" w:cs="Times New Roman"/>
          <w:sz w:val="24"/>
        </w:rPr>
        <w:t>564,000 more than for a year earlier.</w:t>
      </w:r>
      <w:r w:rsidRPr="00754630">
        <w:rPr>
          <w:rFonts w:ascii="Times New Roman" w:hAnsi="Times New Roman" w:cs="Times New Roman"/>
          <w:sz w:val="24"/>
        </w:rPr>
        <w:cr/>
      </w:r>
    </w:p>
    <w:p w:rsidR="002743F6" w:rsidRPr="00EE51F1" w:rsidRDefault="002743F6" w:rsidP="002743F6">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 xml:space="preserve">The </w:t>
      </w:r>
      <w:r w:rsidRPr="002743F6">
        <w:rPr>
          <w:rFonts w:ascii="Times New Roman" w:hAnsi="Times New Roman" w:cs="Times New Roman"/>
          <w:b/>
          <w:sz w:val="24"/>
        </w:rPr>
        <w:t>deficit on trade in goods and services</w:t>
      </w:r>
      <w:r w:rsidRPr="002743F6">
        <w:rPr>
          <w:rFonts w:ascii="Times New Roman" w:hAnsi="Times New Roman" w:cs="Times New Roman"/>
          <w:sz w:val="24"/>
        </w:rPr>
        <w:t xml:space="preserve"> was estimated to have been</w:t>
      </w:r>
      <w:r>
        <w:rPr>
          <w:rFonts w:ascii="Times New Roman" w:hAnsi="Times New Roman" w:cs="Times New Roman"/>
          <w:sz w:val="24"/>
        </w:rPr>
        <w:t xml:space="preserve"> </w:t>
      </w:r>
      <w:r w:rsidRPr="002743F6">
        <w:rPr>
          <w:rFonts w:ascii="Times New Roman" w:hAnsi="Times New Roman" w:cs="Times New Roman"/>
          <w:sz w:val="24"/>
        </w:rPr>
        <w:t>£2.8 billion in March 2015, compared with £3.3 billion in February 2015. This reflects a deficit of</w:t>
      </w:r>
      <w:r>
        <w:rPr>
          <w:rFonts w:ascii="Times New Roman" w:hAnsi="Times New Roman" w:cs="Times New Roman"/>
          <w:sz w:val="24"/>
        </w:rPr>
        <w:t xml:space="preserve"> </w:t>
      </w:r>
      <w:r w:rsidRPr="002743F6">
        <w:rPr>
          <w:rFonts w:ascii="Times New Roman" w:hAnsi="Times New Roman" w:cs="Times New Roman"/>
          <w:sz w:val="24"/>
        </w:rPr>
        <w:t>£10.1 billion on goods, partially offset by an estimated surplus of £7.3 billion on services.</w:t>
      </w:r>
      <w:r>
        <w:rPr>
          <w:rFonts w:ascii="Times New Roman" w:hAnsi="Times New Roman" w:cs="Times New Roman"/>
          <w:sz w:val="24"/>
        </w:rPr>
        <w:t xml:space="preserve"> </w:t>
      </w:r>
      <w:r w:rsidRPr="002743F6">
        <w:rPr>
          <w:rFonts w:ascii="Times New Roman" w:hAnsi="Times New Roman" w:cs="Times New Roman"/>
          <w:sz w:val="24"/>
        </w:rPr>
        <w:t>In quarter 1 January to March 2015, the trade in goods deficit widened by £0.8 billion to £29.9 billion. The widening reflects a £2.7 billion fall in exports and a £1.9 billion fall in imports.</w:t>
      </w:r>
    </w:p>
    <w:p w:rsidR="003F3DBD" w:rsidRDefault="002743F6" w:rsidP="003F3DBD">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ab/>
      </w:r>
    </w:p>
    <w:p w:rsidR="002743F6" w:rsidRDefault="002743F6" w:rsidP="002743F6">
      <w:pPr>
        <w:tabs>
          <w:tab w:val="left" w:pos="2535"/>
        </w:tabs>
        <w:spacing w:after="0" w:line="240" w:lineRule="auto"/>
        <w:jc w:val="both"/>
        <w:rPr>
          <w:rFonts w:ascii="Times New Roman" w:hAnsi="Times New Roman" w:cs="Times New Roman"/>
          <w:sz w:val="24"/>
        </w:rPr>
      </w:pPr>
      <w:r w:rsidRPr="002743F6">
        <w:rPr>
          <w:rFonts w:ascii="Times New Roman" w:hAnsi="Times New Roman" w:cs="Times New Roman"/>
          <w:sz w:val="24"/>
        </w:rPr>
        <w:t xml:space="preserve">The </w:t>
      </w:r>
      <w:r w:rsidRPr="002743F6">
        <w:rPr>
          <w:rFonts w:ascii="Times New Roman" w:hAnsi="Times New Roman" w:cs="Times New Roman"/>
          <w:b/>
          <w:sz w:val="24"/>
        </w:rPr>
        <w:t>Index of Services</w:t>
      </w:r>
      <w:r w:rsidRPr="002743F6">
        <w:rPr>
          <w:rFonts w:ascii="Times New Roman" w:hAnsi="Times New Roman" w:cs="Times New Roman"/>
          <w:sz w:val="24"/>
        </w:rPr>
        <w:t xml:space="preserve"> is estimated to have increased by 2.8% in March 2015 compared with</w:t>
      </w:r>
      <w:r>
        <w:rPr>
          <w:rFonts w:ascii="Times New Roman" w:hAnsi="Times New Roman" w:cs="Times New Roman"/>
          <w:sz w:val="24"/>
        </w:rPr>
        <w:t xml:space="preserve"> </w:t>
      </w:r>
      <w:r w:rsidRPr="002743F6">
        <w:rPr>
          <w:rFonts w:ascii="Times New Roman" w:hAnsi="Times New Roman" w:cs="Times New Roman"/>
          <w:sz w:val="24"/>
        </w:rPr>
        <w:t>March 2014. All of the 4 main components of the services industries increased in the most recent</w:t>
      </w:r>
      <w:r>
        <w:rPr>
          <w:rFonts w:ascii="Times New Roman" w:hAnsi="Times New Roman" w:cs="Times New Roman"/>
          <w:sz w:val="24"/>
        </w:rPr>
        <w:t xml:space="preserve"> </w:t>
      </w:r>
      <w:r w:rsidRPr="002743F6">
        <w:rPr>
          <w:rFonts w:ascii="Times New Roman" w:hAnsi="Times New Roman" w:cs="Times New Roman"/>
          <w:sz w:val="24"/>
        </w:rPr>
        <w:t>month compared with the same month a year ago.</w:t>
      </w:r>
      <w:r>
        <w:rPr>
          <w:rFonts w:ascii="Times New Roman" w:hAnsi="Times New Roman" w:cs="Times New Roman"/>
          <w:sz w:val="24"/>
        </w:rPr>
        <w:t xml:space="preserve"> </w:t>
      </w:r>
      <w:r w:rsidRPr="002743F6">
        <w:rPr>
          <w:rFonts w:ascii="Times New Roman" w:hAnsi="Times New Roman" w:cs="Times New Roman"/>
          <w:sz w:val="24"/>
        </w:rPr>
        <w:t>The largest contributions came from: business services and finance, which contributed 1.2</w:t>
      </w:r>
      <w:r>
        <w:rPr>
          <w:rFonts w:ascii="Times New Roman" w:hAnsi="Times New Roman" w:cs="Times New Roman"/>
          <w:sz w:val="24"/>
        </w:rPr>
        <w:t xml:space="preserve"> </w:t>
      </w:r>
      <w:r w:rsidRPr="002743F6">
        <w:rPr>
          <w:rFonts w:ascii="Times New Roman" w:hAnsi="Times New Roman" w:cs="Times New Roman"/>
          <w:sz w:val="24"/>
        </w:rPr>
        <w:t>percentage points to total growth; and distribution, hotels and restaurants, which contributed 0.7</w:t>
      </w:r>
      <w:r>
        <w:rPr>
          <w:rFonts w:ascii="Times New Roman" w:hAnsi="Times New Roman" w:cs="Times New Roman"/>
          <w:sz w:val="24"/>
        </w:rPr>
        <w:t xml:space="preserve"> </w:t>
      </w:r>
      <w:r w:rsidRPr="002743F6">
        <w:rPr>
          <w:rFonts w:ascii="Times New Roman" w:hAnsi="Times New Roman" w:cs="Times New Roman"/>
          <w:sz w:val="24"/>
        </w:rPr>
        <w:t>percentage points to total growth.</w:t>
      </w:r>
      <w:r w:rsidRPr="002743F6">
        <w:rPr>
          <w:rFonts w:ascii="Times New Roman" w:hAnsi="Times New Roman" w:cs="Times New Roman"/>
          <w:sz w:val="24"/>
        </w:rPr>
        <w:cr/>
      </w:r>
    </w:p>
    <w:p w:rsidR="00FD7F2E" w:rsidRDefault="00FD7F2E" w:rsidP="00FD7F2E">
      <w:pPr>
        <w:tabs>
          <w:tab w:val="left" w:pos="2535"/>
        </w:tabs>
        <w:spacing w:after="0" w:line="240" w:lineRule="auto"/>
        <w:jc w:val="both"/>
        <w:rPr>
          <w:rFonts w:ascii="Times New Roman" w:hAnsi="Times New Roman" w:cs="Times New Roman"/>
          <w:sz w:val="24"/>
        </w:rPr>
      </w:pPr>
      <w:r w:rsidRPr="00267B43">
        <w:rPr>
          <w:rFonts w:ascii="Times New Roman" w:hAnsi="Times New Roman" w:cs="Times New Roman"/>
          <w:sz w:val="24"/>
        </w:rPr>
        <w:t xml:space="preserve">The </w:t>
      </w:r>
      <w:r w:rsidRPr="00267B43">
        <w:rPr>
          <w:rFonts w:ascii="Times New Roman" w:hAnsi="Times New Roman" w:cs="Times New Roman"/>
          <w:b/>
          <w:sz w:val="24"/>
        </w:rPr>
        <w:t>Bank of England’s Monetary Policy Committee</w:t>
      </w:r>
      <w:r w:rsidRPr="00267B43">
        <w:rPr>
          <w:rFonts w:ascii="Times New Roman" w:hAnsi="Times New Roman" w:cs="Times New Roman"/>
          <w:sz w:val="24"/>
        </w:rPr>
        <w:t xml:space="preserve"> at its meeting </w:t>
      </w:r>
      <w:r>
        <w:rPr>
          <w:rFonts w:ascii="Times New Roman" w:hAnsi="Times New Roman" w:cs="Times New Roman"/>
          <w:sz w:val="24"/>
        </w:rPr>
        <w:t>on May 11, 2015</w:t>
      </w:r>
      <w:r w:rsidRPr="00267B43">
        <w:rPr>
          <w:rFonts w:ascii="Times New Roman" w:hAnsi="Times New Roman" w:cs="Times New Roman"/>
          <w:sz w:val="24"/>
        </w:rPr>
        <w:t xml:space="preserve"> voted to maintain Bank Rate at 0.5%. The Committee also voted to maintain the stock of purchased assets financed by the issuance of central bank reserves at £375 billion.</w:t>
      </w:r>
    </w:p>
    <w:p w:rsidR="00D113E1" w:rsidRDefault="00D113E1" w:rsidP="002743F6">
      <w:pPr>
        <w:tabs>
          <w:tab w:val="left" w:pos="2535"/>
        </w:tabs>
        <w:spacing w:after="0" w:line="240" w:lineRule="auto"/>
        <w:jc w:val="both"/>
        <w:rPr>
          <w:rFonts w:ascii="Times New Roman" w:hAnsi="Times New Roman" w:cs="Times New Roman"/>
          <w:sz w:val="24"/>
        </w:rPr>
      </w:pPr>
    </w:p>
    <w:p w:rsidR="0087280A" w:rsidRDefault="0087280A" w:rsidP="0087280A">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t>UK-World Trade Review (in £million)</w:t>
      </w:r>
      <w:r>
        <w:rPr>
          <w:rFonts w:ascii="Times New Roman" w:hAnsi="Times New Roman" w:cs="Times New Roman"/>
          <w:b/>
          <w:sz w:val="24"/>
          <w:szCs w:val="24"/>
          <w:u w:val="single"/>
          <w:lang w:val="en-US"/>
        </w:rPr>
        <w:t xml:space="preserve"> </w:t>
      </w:r>
    </w:p>
    <w:p w:rsidR="00FD7F2E" w:rsidRDefault="00FD7F2E" w:rsidP="0087280A">
      <w:pPr>
        <w:tabs>
          <w:tab w:val="left" w:pos="2535"/>
        </w:tabs>
        <w:spacing w:after="0" w:line="240" w:lineRule="auto"/>
        <w:jc w:val="center"/>
        <w:rPr>
          <w:rFonts w:ascii="Times New Roman" w:hAnsi="Times New Roman" w:cs="Times New Roman"/>
          <w:b/>
          <w:sz w:val="24"/>
          <w:szCs w:val="24"/>
          <w:u w:val="single"/>
          <w:lang w:val="en-US"/>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6A79E9" w:rsidRPr="00364300" w:rsidTr="006A79E9">
        <w:trPr>
          <w:cantSplit/>
          <w:trHeight w:val="179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EA3884">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87280A">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D0170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w:t>
            </w:r>
            <w:r w:rsidR="00D01705">
              <w:rPr>
                <w:rFonts w:ascii="Times New Roman" w:hAnsi="Times New Roman" w:cs="Times New Roman"/>
                <w:iCs/>
                <w:sz w:val="24"/>
                <w:szCs w:val="24"/>
              </w:rPr>
              <w:t>Mar</w:t>
            </w:r>
            <w:r>
              <w:rPr>
                <w:rFonts w:ascii="Times New Roman" w:hAnsi="Times New Roman" w:cs="Times New Roman"/>
                <w:iCs/>
                <w:sz w:val="24"/>
                <w:szCs w:val="24"/>
              </w:rPr>
              <w:t xml:space="preserve"> 2014</w:t>
            </w:r>
          </w:p>
        </w:tc>
        <w:tc>
          <w:tcPr>
            <w:tcW w:w="1152"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87280A">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D0170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 – </w:t>
            </w:r>
            <w:r w:rsidR="00D01705">
              <w:rPr>
                <w:rFonts w:ascii="Times New Roman" w:hAnsi="Times New Roman" w:cs="Times New Roman"/>
                <w:iCs/>
                <w:sz w:val="24"/>
                <w:szCs w:val="24"/>
              </w:rPr>
              <w:t>Mar</w:t>
            </w:r>
            <w:r>
              <w:rPr>
                <w:rFonts w:ascii="Times New Roman" w:hAnsi="Times New Roman" w:cs="Times New Roman"/>
                <w:iCs/>
                <w:sz w:val="24"/>
                <w:szCs w:val="24"/>
              </w:rPr>
              <w:t xml:space="preserve"> 2014</w:t>
            </w:r>
          </w:p>
        </w:tc>
        <w:tc>
          <w:tcPr>
            <w:tcW w:w="1152"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EA3884">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D0170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w:t>
            </w:r>
            <w:r w:rsidR="00D01705">
              <w:rPr>
                <w:rFonts w:ascii="Times New Roman" w:hAnsi="Times New Roman" w:cs="Times New Roman"/>
                <w:iCs/>
                <w:sz w:val="24"/>
                <w:szCs w:val="24"/>
              </w:rPr>
              <w:t>Mar</w:t>
            </w:r>
            <w:r>
              <w:rPr>
                <w:rFonts w:ascii="Times New Roman" w:hAnsi="Times New Roman" w:cs="Times New Roman"/>
                <w:iCs/>
                <w:sz w:val="24"/>
                <w:szCs w:val="24"/>
              </w:rPr>
              <w:t xml:space="preserve"> 2014</w:t>
            </w:r>
          </w:p>
        </w:tc>
        <w:tc>
          <w:tcPr>
            <w:tcW w:w="1152" w:type="dxa"/>
            <w:tcBorders>
              <w:top w:val="single" w:sz="4" w:space="0" w:color="auto"/>
              <w:left w:val="single" w:sz="4" w:space="0" w:color="auto"/>
              <w:bottom w:val="single" w:sz="4" w:space="0" w:color="auto"/>
              <w:right w:val="single" w:sz="4" w:space="0" w:color="auto"/>
            </w:tcBorders>
          </w:tcPr>
          <w:p w:rsidR="006A79E9" w:rsidRDefault="006A79E9" w:rsidP="0087280A">
            <w:pPr>
              <w:jc w:val="center"/>
              <w:rPr>
                <w:rFonts w:ascii="Times New Roman" w:hAnsi="Times New Roman" w:cs="Times New Roman"/>
                <w:iCs/>
                <w:sz w:val="24"/>
                <w:szCs w:val="24"/>
              </w:rPr>
            </w:pPr>
          </w:p>
          <w:p w:rsidR="006A79E9" w:rsidRPr="00364300" w:rsidRDefault="006A79E9" w:rsidP="0087280A">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6A79E9" w:rsidRPr="00364300" w:rsidTr="006A79E9">
        <w:trPr>
          <w:cantSplit/>
          <w:trHeight w:val="340"/>
          <w:jc w:val="center"/>
        </w:trPr>
        <w:tc>
          <w:tcPr>
            <w:tcW w:w="1276" w:type="dxa"/>
            <w:tcBorders>
              <w:top w:val="single" w:sz="4" w:space="0" w:color="auto"/>
              <w:left w:val="single" w:sz="4" w:space="0" w:color="auto"/>
              <w:bottom w:val="single" w:sz="4" w:space="0" w:color="auto"/>
              <w:right w:val="single" w:sz="4" w:space="0" w:color="auto"/>
            </w:tcBorders>
            <w:vAlign w:val="center"/>
          </w:tcPr>
          <w:p w:rsidR="006A79E9" w:rsidRDefault="00871F07" w:rsidP="0087280A">
            <w:pPr>
              <w:jc w:val="center"/>
              <w:rPr>
                <w:rFonts w:ascii="Times New Roman" w:hAnsi="Times New Roman" w:cs="Times New Roman"/>
                <w:bCs/>
                <w:sz w:val="24"/>
                <w:szCs w:val="24"/>
              </w:rPr>
            </w:pPr>
            <w:r>
              <w:rPr>
                <w:rFonts w:ascii="Times New Roman" w:hAnsi="Times New Roman" w:cs="Times New Roman"/>
                <w:bCs/>
                <w:sz w:val="24"/>
                <w:szCs w:val="24"/>
              </w:rPr>
              <w:t>Jan–Mar</w:t>
            </w:r>
            <w:r w:rsidR="006A79E9">
              <w:rPr>
                <w:rFonts w:ascii="Times New Roman" w:hAnsi="Times New Roman" w:cs="Times New Roman"/>
                <w:bCs/>
                <w:sz w:val="24"/>
                <w:szCs w:val="24"/>
              </w:rPr>
              <w:t xml:space="preserve"> 2015</w:t>
            </w:r>
          </w:p>
        </w:tc>
        <w:tc>
          <w:tcPr>
            <w:tcW w:w="1026" w:type="dxa"/>
            <w:tcBorders>
              <w:top w:val="single" w:sz="4" w:space="0" w:color="auto"/>
              <w:left w:val="single" w:sz="4" w:space="0" w:color="auto"/>
              <w:bottom w:val="single" w:sz="4" w:space="0" w:color="auto"/>
              <w:right w:val="single" w:sz="4" w:space="0" w:color="auto"/>
            </w:tcBorders>
            <w:vAlign w:val="center"/>
          </w:tcPr>
          <w:p w:rsidR="006A79E9" w:rsidRPr="00461CBD" w:rsidRDefault="00D01705" w:rsidP="00EA3884">
            <w:pPr>
              <w:jc w:val="center"/>
              <w:rPr>
                <w:rFonts w:ascii="Times New Roman" w:hAnsi="Times New Roman" w:cs="Times New Roman"/>
                <w:bCs/>
                <w:sz w:val="24"/>
                <w:szCs w:val="24"/>
              </w:rPr>
            </w:pPr>
            <w:r>
              <w:rPr>
                <w:rFonts w:ascii="Times New Roman" w:hAnsi="Times New Roman" w:cs="Times New Roman"/>
                <w:bCs/>
                <w:sz w:val="24"/>
                <w:szCs w:val="24"/>
              </w:rPr>
              <w:t>74415</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Pr="00461CBD" w:rsidRDefault="00145A6B" w:rsidP="00EA3884">
            <w:pPr>
              <w:jc w:val="center"/>
              <w:rPr>
                <w:rFonts w:ascii="Times New Roman" w:hAnsi="Times New Roman" w:cs="Times New Roman"/>
                <w:bCs/>
                <w:sz w:val="24"/>
                <w:szCs w:val="24"/>
              </w:rPr>
            </w:pPr>
            <w:r>
              <w:rPr>
                <w:rFonts w:ascii="Times New Roman" w:hAnsi="Times New Roman" w:cs="Times New Roman"/>
                <w:bCs/>
                <w:sz w:val="24"/>
                <w:szCs w:val="24"/>
              </w:rPr>
              <w:t>-7.62</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Pr="00461CBD" w:rsidRDefault="00145A6B" w:rsidP="00EA3884">
            <w:pPr>
              <w:jc w:val="center"/>
              <w:rPr>
                <w:rFonts w:ascii="Times New Roman" w:hAnsi="Times New Roman" w:cs="Times New Roman"/>
                <w:bCs/>
                <w:sz w:val="24"/>
                <w:szCs w:val="24"/>
              </w:rPr>
            </w:pPr>
            <w:r>
              <w:rPr>
                <w:rFonts w:ascii="Times New Roman" w:hAnsi="Times New Roman" w:cs="Times New Roman"/>
                <w:bCs/>
                <w:sz w:val="24"/>
                <w:szCs w:val="24"/>
              </w:rPr>
              <w:t>103400</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Pr="00461CBD" w:rsidRDefault="00145A6B" w:rsidP="00EA3884">
            <w:pPr>
              <w:jc w:val="center"/>
              <w:rPr>
                <w:rFonts w:ascii="Times New Roman" w:hAnsi="Times New Roman" w:cs="Times New Roman"/>
                <w:bCs/>
                <w:sz w:val="24"/>
                <w:szCs w:val="24"/>
              </w:rPr>
            </w:pPr>
            <w:r>
              <w:rPr>
                <w:rFonts w:ascii="Times New Roman" w:hAnsi="Times New Roman" w:cs="Times New Roman"/>
                <w:bCs/>
                <w:sz w:val="24"/>
                <w:szCs w:val="24"/>
              </w:rPr>
              <w:t>+1.88</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Pr="00461CBD" w:rsidRDefault="003520FA" w:rsidP="00EA3884">
            <w:pPr>
              <w:jc w:val="center"/>
              <w:rPr>
                <w:rFonts w:ascii="Times New Roman" w:hAnsi="Times New Roman" w:cs="Times New Roman"/>
                <w:bCs/>
                <w:sz w:val="24"/>
                <w:szCs w:val="24"/>
              </w:rPr>
            </w:pPr>
            <w:r>
              <w:rPr>
                <w:rFonts w:ascii="Times New Roman" w:hAnsi="Times New Roman" w:cs="Times New Roman"/>
                <w:bCs/>
                <w:sz w:val="24"/>
                <w:szCs w:val="24"/>
              </w:rPr>
              <w:t>177815</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Pr="00461CBD" w:rsidRDefault="003E295C" w:rsidP="00EA3884">
            <w:pPr>
              <w:jc w:val="center"/>
              <w:rPr>
                <w:rFonts w:ascii="Times New Roman" w:hAnsi="Times New Roman" w:cs="Times New Roman"/>
                <w:bCs/>
                <w:sz w:val="24"/>
                <w:szCs w:val="24"/>
              </w:rPr>
            </w:pPr>
            <w:r>
              <w:rPr>
                <w:rFonts w:ascii="Times New Roman" w:hAnsi="Times New Roman" w:cs="Times New Roman"/>
                <w:bCs/>
                <w:sz w:val="24"/>
                <w:szCs w:val="24"/>
              </w:rPr>
              <w:t>-43.20</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Default="003E295C" w:rsidP="006A79E9">
            <w:pPr>
              <w:jc w:val="center"/>
              <w:rPr>
                <w:rFonts w:ascii="Times New Roman" w:hAnsi="Times New Roman" w:cs="Times New Roman"/>
                <w:bCs/>
                <w:sz w:val="24"/>
                <w:szCs w:val="24"/>
              </w:rPr>
            </w:pPr>
            <w:r>
              <w:rPr>
                <w:rFonts w:ascii="Times New Roman" w:hAnsi="Times New Roman" w:cs="Times New Roman"/>
                <w:bCs/>
                <w:sz w:val="24"/>
                <w:szCs w:val="24"/>
              </w:rPr>
              <w:t>-28985</w:t>
            </w:r>
          </w:p>
        </w:tc>
      </w:tr>
    </w:tbl>
    <w:p w:rsidR="00EB4F28" w:rsidRDefault="00EB4F28" w:rsidP="00EB4F28">
      <w:pPr>
        <w:spacing w:after="0" w:line="240" w:lineRule="auto"/>
        <w:jc w:val="both"/>
        <w:rPr>
          <w:rFonts w:ascii="Times New Roman" w:eastAsia="Times New Roman" w:hAnsi="Times New Roman" w:cs="Times New Roman"/>
          <w:b/>
          <w:sz w:val="24"/>
          <w:szCs w:val="24"/>
          <w:lang w:eastAsia="en-GB"/>
        </w:rPr>
      </w:pPr>
      <w:r w:rsidRPr="00EB4F28">
        <w:rPr>
          <w:rFonts w:ascii="Times New Roman" w:eastAsia="Times New Roman" w:hAnsi="Times New Roman" w:cs="Times New Roman"/>
          <w:b/>
          <w:sz w:val="24"/>
          <w:szCs w:val="24"/>
          <w:lang w:eastAsia="en-GB"/>
        </w:rPr>
        <w:lastRenderedPageBreak/>
        <w:t xml:space="preserve">New measures to support entrepreneurs and job creation have been set out in </w:t>
      </w:r>
      <w:proofErr w:type="spellStart"/>
      <w:r w:rsidRPr="00EB4F28">
        <w:rPr>
          <w:rFonts w:ascii="Times New Roman" w:eastAsia="Times New Roman" w:hAnsi="Times New Roman" w:cs="Times New Roman"/>
          <w:b/>
          <w:sz w:val="24"/>
          <w:szCs w:val="24"/>
          <w:lang w:eastAsia="en-GB"/>
        </w:rPr>
        <w:t>Sajid</w:t>
      </w:r>
      <w:proofErr w:type="spellEnd"/>
      <w:r w:rsidRPr="00EB4F28">
        <w:rPr>
          <w:rFonts w:ascii="Times New Roman" w:eastAsia="Times New Roman" w:hAnsi="Times New Roman" w:cs="Times New Roman"/>
          <w:b/>
          <w:sz w:val="24"/>
          <w:szCs w:val="24"/>
          <w:lang w:eastAsia="en-GB"/>
        </w:rPr>
        <w:t xml:space="preserve"> </w:t>
      </w:r>
      <w:proofErr w:type="spellStart"/>
      <w:r w:rsidRPr="00EB4F28">
        <w:rPr>
          <w:rFonts w:ascii="Times New Roman" w:eastAsia="Times New Roman" w:hAnsi="Times New Roman" w:cs="Times New Roman"/>
          <w:b/>
          <w:sz w:val="24"/>
          <w:szCs w:val="24"/>
          <w:lang w:eastAsia="en-GB"/>
        </w:rPr>
        <w:t>Javid’s</w:t>
      </w:r>
      <w:proofErr w:type="spellEnd"/>
      <w:r w:rsidRPr="00EB4F28">
        <w:rPr>
          <w:rFonts w:ascii="Times New Roman" w:eastAsia="Times New Roman" w:hAnsi="Times New Roman" w:cs="Times New Roman"/>
          <w:b/>
          <w:sz w:val="24"/>
          <w:szCs w:val="24"/>
          <w:lang w:eastAsia="en-GB"/>
        </w:rPr>
        <w:t xml:space="preserve"> fir</w:t>
      </w:r>
      <w:r>
        <w:rPr>
          <w:rFonts w:ascii="Times New Roman" w:eastAsia="Times New Roman" w:hAnsi="Times New Roman" w:cs="Times New Roman"/>
          <w:b/>
          <w:sz w:val="24"/>
          <w:szCs w:val="24"/>
          <w:lang w:eastAsia="en-GB"/>
        </w:rPr>
        <w:t>st speech as Business Secretary</w:t>
      </w:r>
    </w:p>
    <w:p w:rsidR="00EB4F28" w:rsidRPr="00EB4F28" w:rsidRDefault="00EB4F28" w:rsidP="00EB4F28">
      <w:pPr>
        <w:spacing w:after="0" w:line="240" w:lineRule="auto"/>
        <w:jc w:val="both"/>
        <w:rPr>
          <w:rFonts w:ascii="Times New Roman" w:eastAsia="Times New Roman" w:hAnsi="Times New Roman" w:cs="Times New Roman"/>
          <w:b/>
          <w:sz w:val="24"/>
          <w:szCs w:val="24"/>
          <w:lang w:eastAsia="en-GB"/>
        </w:rPr>
      </w:pPr>
      <w:r w:rsidRPr="00EB4F28">
        <w:rPr>
          <w:rFonts w:ascii="Times New Roman" w:eastAsia="Times New Roman" w:hAnsi="Times New Roman" w:cs="Times New Roman"/>
          <w:sz w:val="24"/>
          <w:szCs w:val="24"/>
          <w:lang w:eastAsia="en-GB"/>
        </w:rPr>
        <w:t xml:space="preserve">As part of its long-term economic plan, the </w:t>
      </w:r>
      <w:r>
        <w:rPr>
          <w:rFonts w:ascii="Times New Roman" w:eastAsia="Times New Roman" w:hAnsi="Times New Roman" w:cs="Times New Roman"/>
          <w:sz w:val="24"/>
          <w:szCs w:val="24"/>
          <w:lang w:eastAsia="en-GB"/>
        </w:rPr>
        <w:t>new Conservative G</w:t>
      </w:r>
      <w:r w:rsidRPr="00EB4F28">
        <w:rPr>
          <w:rFonts w:ascii="Times New Roman" w:eastAsia="Times New Roman" w:hAnsi="Times New Roman" w:cs="Times New Roman"/>
          <w:sz w:val="24"/>
          <w:szCs w:val="24"/>
          <w:lang w:eastAsia="en-GB"/>
        </w:rPr>
        <w:t>overnment will cut red tape for business by at least £10 billion over the next 5 years in a new Enterprise Bill that will back business to create jobs.</w:t>
      </w:r>
      <w:r>
        <w:rPr>
          <w:rFonts w:ascii="Times New Roman" w:eastAsia="Times New Roman" w:hAnsi="Times New Roman" w:cs="Times New Roman"/>
          <w:sz w:val="24"/>
          <w:szCs w:val="24"/>
          <w:lang w:eastAsia="en-GB"/>
        </w:rPr>
        <w:t xml:space="preserve"> </w:t>
      </w:r>
      <w:proofErr w:type="gramStart"/>
      <w:r w:rsidRPr="00EB4F28">
        <w:rPr>
          <w:rFonts w:ascii="Times New Roman" w:eastAsia="Times New Roman" w:hAnsi="Times New Roman" w:cs="Times New Roman"/>
          <w:sz w:val="24"/>
          <w:szCs w:val="24"/>
          <w:lang w:eastAsia="en-GB"/>
        </w:rPr>
        <w:t xml:space="preserve">New measures to support entrepreneurs and job creation </w:t>
      </w:r>
      <w:r>
        <w:rPr>
          <w:rFonts w:ascii="Times New Roman" w:eastAsia="Times New Roman" w:hAnsi="Times New Roman" w:cs="Times New Roman"/>
          <w:sz w:val="24"/>
          <w:szCs w:val="24"/>
          <w:lang w:eastAsia="en-GB"/>
        </w:rPr>
        <w:t>was</w:t>
      </w:r>
      <w:proofErr w:type="gramEnd"/>
      <w:r w:rsidRPr="00EB4F28">
        <w:rPr>
          <w:rFonts w:ascii="Times New Roman" w:eastAsia="Times New Roman" w:hAnsi="Times New Roman" w:cs="Times New Roman"/>
          <w:sz w:val="24"/>
          <w:szCs w:val="24"/>
          <w:lang w:eastAsia="en-GB"/>
        </w:rPr>
        <w:t xml:space="preserve"> set out </w:t>
      </w:r>
      <w:r>
        <w:rPr>
          <w:rFonts w:ascii="Times New Roman" w:eastAsia="Times New Roman" w:hAnsi="Times New Roman" w:cs="Times New Roman"/>
          <w:sz w:val="24"/>
          <w:szCs w:val="24"/>
          <w:lang w:eastAsia="en-GB"/>
        </w:rPr>
        <w:t>on May 19,</w:t>
      </w:r>
      <w:r w:rsidRPr="00EB4F28">
        <w:rPr>
          <w:rFonts w:ascii="Times New Roman" w:eastAsia="Times New Roman" w:hAnsi="Times New Roman" w:cs="Times New Roman"/>
          <w:sz w:val="24"/>
          <w:szCs w:val="24"/>
          <w:lang w:eastAsia="en-GB"/>
        </w:rPr>
        <w:t xml:space="preserve"> 2015 in </w:t>
      </w:r>
      <w:proofErr w:type="spellStart"/>
      <w:r>
        <w:rPr>
          <w:rFonts w:ascii="Times New Roman" w:eastAsia="Times New Roman" w:hAnsi="Times New Roman" w:cs="Times New Roman"/>
          <w:sz w:val="24"/>
          <w:szCs w:val="24"/>
          <w:lang w:eastAsia="en-GB"/>
        </w:rPr>
        <w:t>Rt</w:t>
      </w:r>
      <w:proofErr w:type="spellEnd"/>
      <w:r>
        <w:rPr>
          <w:rFonts w:ascii="Times New Roman" w:eastAsia="Times New Roman" w:hAnsi="Times New Roman" w:cs="Times New Roman"/>
          <w:sz w:val="24"/>
          <w:szCs w:val="24"/>
          <w:lang w:eastAsia="en-GB"/>
        </w:rPr>
        <w:t xml:space="preserve"> Hon </w:t>
      </w:r>
      <w:proofErr w:type="spellStart"/>
      <w:r w:rsidRPr="00EB4F28">
        <w:rPr>
          <w:rFonts w:ascii="Times New Roman" w:eastAsia="Times New Roman" w:hAnsi="Times New Roman" w:cs="Times New Roman"/>
          <w:sz w:val="24"/>
          <w:szCs w:val="24"/>
          <w:lang w:eastAsia="en-GB"/>
        </w:rPr>
        <w:t>Sajid</w:t>
      </w:r>
      <w:proofErr w:type="spellEnd"/>
      <w:r w:rsidRPr="00EB4F28">
        <w:rPr>
          <w:rFonts w:ascii="Times New Roman" w:eastAsia="Times New Roman" w:hAnsi="Times New Roman" w:cs="Times New Roman"/>
          <w:sz w:val="24"/>
          <w:szCs w:val="24"/>
          <w:lang w:eastAsia="en-GB"/>
        </w:rPr>
        <w:t xml:space="preserve"> </w:t>
      </w:r>
      <w:proofErr w:type="spellStart"/>
      <w:r w:rsidRPr="00EB4F28">
        <w:rPr>
          <w:rFonts w:ascii="Times New Roman" w:eastAsia="Times New Roman" w:hAnsi="Times New Roman" w:cs="Times New Roman"/>
          <w:sz w:val="24"/>
          <w:szCs w:val="24"/>
          <w:lang w:eastAsia="en-GB"/>
        </w:rPr>
        <w:t>Javid’s</w:t>
      </w:r>
      <w:proofErr w:type="spellEnd"/>
      <w:r w:rsidRPr="00EB4F28">
        <w:rPr>
          <w:rFonts w:ascii="Times New Roman" w:eastAsia="Times New Roman" w:hAnsi="Times New Roman" w:cs="Times New Roman"/>
          <w:sz w:val="24"/>
          <w:szCs w:val="24"/>
          <w:lang w:eastAsia="en-GB"/>
        </w:rPr>
        <w:t xml:space="preserve"> first speech as Business Secretary in Bristol</w:t>
      </w:r>
      <w:r>
        <w:rPr>
          <w:rFonts w:ascii="Times New Roman" w:eastAsia="Times New Roman" w:hAnsi="Times New Roman" w:cs="Times New Roman"/>
          <w:sz w:val="24"/>
          <w:szCs w:val="24"/>
          <w:lang w:eastAsia="en-GB"/>
        </w:rPr>
        <w:t xml:space="preserve">. </w:t>
      </w:r>
      <w:r w:rsidRPr="00EB4F28">
        <w:rPr>
          <w:rFonts w:ascii="Times New Roman" w:eastAsia="Times New Roman" w:hAnsi="Times New Roman" w:cs="Times New Roman"/>
          <w:sz w:val="24"/>
          <w:szCs w:val="24"/>
          <w:lang w:eastAsia="en-GB"/>
        </w:rPr>
        <w:t xml:space="preserve">Speaking at the Engine Shed business centre, </w:t>
      </w:r>
      <w:r>
        <w:rPr>
          <w:rFonts w:ascii="Times New Roman" w:eastAsia="Times New Roman" w:hAnsi="Times New Roman" w:cs="Times New Roman"/>
          <w:sz w:val="24"/>
          <w:szCs w:val="24"/>
          <w:lang w:eastAsia="en-GB"/>
        </w:rPr>
        <w:t>The Business Secretary said</w:t>
      </w:r>
      <w:r w:rsidRPr="00EB4F28">
        <w:rPr>
          <w:rFonts w:ascii="Times New Roman" w:eastAsia="Times New Roman" w:hAnsi="Times New Roman" w:cs="Times New Roman"/>
          <w:sz w:val="24"/>
          <w:szCs w:val="24"/>
          <w:lang w:eastAsia="en-GB"/>
        </w:rPr>
        <w:t xml:space="preserve"> that the bill will help make Britain the best place in Europe to start and grow a business, and help create 2 million more jobs over the next 5 years, so that more people have the security of a regular </w:t>
      </w:r>
      <w:proofErr w:type="spellStart"/>
      <w:r w:rsidRPr="00EB4F28">
        <w:rPr>
          <w:rFonts w:ascii="Times New Roman" w:eastAsia="Times New Roman" w:hAnsi="Times New Roman" w:cs="Times New Roman"/>
          <w:sz w:val="24"/>
          <w:szCs w:val="24"/>
          <w:lang w:eastAsia="en-GB"/>
        </w:rPr>
        <w:t>paypacket</w:t>
      </w:r>
      <w:proofErr w:type="spellEnd"/>
      <w:r w:rsidRPr="00EB4F2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rsidR="00EB4F28" w:rsidRDefault="00EB4F28" w:rsidP="0087280A">
      <w:pPr>
        <w:tabs>
          <w:tab w:val="left" w:pos="2535"/>
        </w:tabs>
        <w:spacing w:after="0" w:line="240" w:lineRule="auto"/>
        <w:jc w:val="center"/>
        <w:rPr>
          <w:rFonts w:ascii="Times New Roman" w:hAnsi="Times New Roman" w:cs="Times New Roman"/>
          <w:b/>
          <w:sz w:val="24"/>
          <w:szCs w:val="24"/>
          <w:u w:val="single"/>
          <w:lang w:val="en-US"/>
        </w:rPr>
      </w:pPr>
    </w:p>
    <w:p w:rsidR="000707E4" w:rsidRPr="00364300" w:rsidRDefault="00B357C1" w:rsidP="000707E4">
      <w:pPr>
        <w:tabs>
          <w:tab w:val="left" w:pos="2535"/>
        </w:tabs>
        <w:spacing w:after="0" w:line="240" w:lineRule="auto"/>
        <w:jc w:val="both"/>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Bilateral</w:t>
      </w:r>
    </w:p>
    <w:p w:rsidR="00C536B5" w:rsidRPr="00364300" w:rsidRDefault="00C536B5" w:rsidP="00C536B5">
      <w:pPr>
        <w:pStyle w:val="ListParagraph"/>
        <w:spacing w:after="0" w:line="240" w:lineRule="auto"/>
        <w:ind w:left="709"/>
        <w:jc w:val="both"/>
        <w:outlineLvl w:val="0"/>
        <w:rPr>
          <w:rFonts w:ascii="Times New Roman" w:hAnsi="Times New Roman" w:cs="Times New Roman"/>
          <w:bCs/>
          <w:sz w:val="24"/>
          <w:szCs w:val="24"/>
          <w:lang w:val="en-US"/>
        </w:rPr>
      </w:pPr>
    </w:p>
    <w:p w:rsidR="00FD6DFE" w:rsidRPr="00364300" w:rsidRDefault="00FD6DFE" w:rsidP="000D4A06">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FD6DFE" w:rsidRPr="00364300" w:rsidRDefault="00FD6DFE" w:rsidP="00FD6DFE">
      <w:pPr>
        <w:tabs>
          <w:tab w:val="left" w:pos="2535"/>
        </w:tabs>
        <w:spacing w:after="0" w:line="240" w:lineRule="auto"/>
        <w:jc w:val="both"/>
        <w:rPr>
          <w:rFonts w:ascii="Times New Roman" w:hAnsi="Times New Roman" w:cs="Times New Roman"/>
          <w:b/>
          <w:sz w:val="24"/>
          <w:szCs w:val="24"/>
          <w:u w:val="single"/>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sz w:val="24"/>
                <w:szCs w:val="24"/>
              </w:rPr>
            </w:pPr>
            <w:r w:rsidRPr="00364300">
              <w:rPr>
                <w:rFonts w:ascii="Times New Roman" w:hAnsi="Times New Roman" w:cs="Times New Roman"/>
                <w:sz w:val="24"/>
                <w:szCs w:val="24"/>
              </w:rPr>
              <w:t>UK Exports to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sz w:val="24"/>
                <w:szCs w:val="24"/>
              </w:rPr>
            </w:pPr>
            <w:r w:rsidRPr="00364300">
              <w:rPr>
                <w:rFonts w:ascii="Times New Roman" w:hAnsi="Times New Roman" w:cs="Times New Roman"/>
                <w:sz w:val="24"/>
                <w:szCs w:val="24"/>
              </w:rPr>
              <w:t>UK Imports from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sz w:val="24"/>
                <w:szCs w:val="24"/>
              </w:rPr>
            </w:pPr>
            <w:r w:rsidRPr="00364300">
              <w:rPr>
                <w:rFonts w:ascii="Times New Roman" w:hAnsi="Times New Roman" w:cs="Times New Roman"/>
                <w:sz w:val="24"/>
                <w:szCs w:val="24"/>
              </w:rPr>
              <w:t>India’s Balance of Trade</w:t>
            </w:r>
          </w:p>
        </w:tc>
      </w:tr>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bCs/>
                <w:sz w:val="24"/>
                <w:szCs w:val="24"/>
              </w:rPr>
            </w:pPr>
            <w:r w:rsidRPr="00364300">
              <w:rPr>
                <w:rFonts w:ascii="Times New Roman" w:hAnsi="Times New Roman" w:cs="Times New Roman"/>
                <w:bCs/>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FD6DFE" w:rsidP="002B61C4">
            <w:pPr>
              <w:jc w:val="center"/>
              <w:rPr>
                <w:rFonts w:ascii="Times New Roman" w:hAnsi="Times New Roman" w:cs="Times New Roman"/>
                <w:bCs/>
                <w:sz w:val="24"/>
                <w:szCs w:val="24"/>
              </w:rPr>
            </w:pPr>
            <w:r w:rsidRPr="002B61C4">
              <w:rPr>
                <w:rFonts w:ascii="Times New Roman" w:hAnsi="Times New Roman" w:cs="Times New Roman"/>
                <w:bCs/>
                <w:sz w:val="24"/>
                <w:szCs w:val="24"/>
              </w:rPr>
              <w:t>40</w:t>
            </w:r>
            <w:r w:rsidR="002B61C4" w:rsidRPr="002B61C4">
              <w:rPr>
                <w:rFonts w:ascii="Times New Roman" w:hAnsi="Times New Roman" w:cs="Times New Roman"/>
                <w:bCs/>
                <w:sz w:val="24"/>
                <w:szCs w:val="24"/>
              </w:rPr>
              <w:t>17</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FD6DFE" w:rsidP="002B61C4">
            <w:pPr>
              <w:jc w:val="center"/>
              <w:rPr>
                <w:rFonts w:ascii="Times New Roman" w:hAnsi="Times New Roman" w:cs="Times New Roman"/>
                <w:bCs/>
                <w:sz w:val="24"/>
                <w:szCs w:val="24"/>
              </w:rPr>
            </w:pPr>
            <w:r w:rsidRPr="002B61C4">
              <w:rPr>
                <w:rFonts w:ascii="Times New Roman" w:hAnsi="Times New Roman" w:cs="Times New Roman"/>
                <w:bCs/>
                <w:sz w:val="24"/>
                <w:szCs w:val="24"/>
              </w:rPr>
              <w:t>+3</w:t>
            </w:r>
            <w:r w:rsidR="002B61C4" w:rsidRPr="002B61C4">
              <w:rPr>
                <w:rFonts w:ascii="Times New Roman" w:hAnsi="Times New Roman" w:cs="Times New Roman"/>
                <w:bCs/>
                <w:sz w:val="24"/>
                <w:szCs w:val="24"/>
              </w:rPr>
              <w:t>6.49</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2B61C4" w:rsidP="00767668">
            <w:pPr>
              <w:jc w:val="center"/>
              <w:rPr>
                <w:rFonts w:ascii="Times New Roman" w:hAnsi="Times New Roman" w:cs="Times New Roman"/>
                <w:bCs/>
                <w:color w:val="FF0000"/>
                <w:sz w:val="24"/>
                <w:szCs w:val="24"/>
              </w:rPr>
            </w:pPr>
            <w:r w:rsidRPr="002B61C4">
              <w:rPr>
                <w:rFonts w:ascii="Times New Roman" w:hAnsi="Times New Roman" w:cs="Times New Roman"/>
                <w:bCs/>
                <w:sz w:val="24"/>
                <w:szCs w:val="24"/>
              </w:rPr>
              <w:t>5446</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AB373F" w:rsidP="00AB373F">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+25.86</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AB373F" w:rsidP="00767668">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9463</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FD6DFE" w:rsidP="00AB373F">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+3</w:t>
            </w:r>
            <w:r w:rsidR="00AB373F" w:rsidRPr="00AB373F">
              <w:rPr>
                <w:rFonts w:ascii="Times New Roman" w:hAnsi="Times New Roman" w:cs="Times New Roman"/>
                <w:bCs/>
                <w:sz w:val="24"/>
                <w:szCs w:val="24"/>
              </w:rPr>
              <w:t>0.16</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AB373F" w:rsidP="00767668">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1429</w:t>
            </w:r>
          </w:p>
        </w:tc>
      </w:tr>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bCs/>
                <w:sz w:val="24"/>
                <w:szCs w:val="24"/>
              </w:rPr>
            </w:pPr>
            <w:r w:rsidRPr="00364300">
              <w:rPr>
                <w:rFonts w:ascii="Times New Roman" w:hAnsi="Times New Roman" w:cs="Times New Roman"/>
                <w:bCs/>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353367" w:rsidP="00767668">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5488</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FD6DFE" w:rsidP="00353367">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w:t>
            </w:r>
            <w:r w:rsidR="00353367" w:rsidRPr="00353367">
              <w:rPr>
                <w:rFonts w:ascii="Times New Roman" w:hAnsi="Times New Roman" w:cs="Times New Roman"/>
                <w:bCs/>
                <w:sz w:val="24"/>
                <w:szCs w:val="24"/>
              </w:rPr>
              <w:t>36.61</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353367" w:rsidP="00767668">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5868</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FD6DFE" w:rsidP="00353367">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w:t>
            </w:r>
            <w:r w:rsidR="00353367" w:rsidRPr="00353367">
              <w:rPr>
                <w:rFonts w:ascii="Times New Roman" w:hAnsi="Times New Roman" w:cs="Times New Roman"/>
                <w:bCs/>
                <w:sz w:val="24"/>
                <w:szCs w:val="24"/>
              </w:rPr>
              <w:t>7.74</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610FF0" w:rsidP="00767668">
            <w:pPr>
              <w:jc w:val="center"/>
              <w:rPr>
                <w:rFonts w:ascii="Times New Roman" w:hAnsi="Times New Roman" w:cs="Times New Roman"/>
                <w:bCs/>
                <w:color w:val="FF0000"/>
                <w:sz w:val="24"/>
                <w:szCs w:val="24"/>
              </w:rPr>
            </w:pPr>
            <w:r w:rsidRPr="00610FF0">
              <w:rPr>
                <w:rFonts w:ascii="Times New Roman" w:hAnsi="Times New Roman" w:cs="Times New Roman"/>
                <w:bCs/>
                <w:sz w:val="24"/>
                <w:szCs w:val="24"/>
              </w:rPr>
              <w:t>11356</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581C49" w:rsidP="00767668">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+20.00</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581C49" w:rsidP="00767668">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+380</w:t>
            </w:r>
          </w:p>
        </w:tc>
      </w:tr>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bCs/>
                <w:sz w:val="24"/>
                <w:szCs w:val="24"/>
              </w:rPr>
            </w:pPr>
            <w:r w:rsidRPr="00364300">
              <w:rPr>
                <w:rFonts w:ascii="Times New Roman" w:hAnsi="Times New Roman" w:cs="Times New Roman"/>
                <w:bCs/>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581DB0" w:rsidP="00767668">
            <w:pPr>
              <w:jc w:val="center"/>
              <w:rPr>
                <w:rFonts w:ascii="Times New Roman" w:hAnsi="Times New Roman" w:cs="Times New Roman"/>
                <w:bCs/>
                <w:color w:val="FF0000"/>
                <w:sz w:val="24"/>
                <w:szCs w:val="24"/>
              </w:rPr>
            </w:pPr>
            <w:r w:rsidRPr="00581DB0">
              <w:rPr>
                <w:rFonts w:ascii="Times New Roman" w:hAnsi="Times New Roman" w:cs="Times New Roman"/>
                <w:bCs/>
                <w:sz w:val="24"/>
                <w:szCs w:val="24"/>
              </w:rPr>
              <w:t>4567</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581DB0" w:rsidRDefault="00581DB0" w:rsidP="00581DB0">
            <w:pPr>
              <w:jc w:val="center"/>
              <w:rPr>
                <w:rFonts w:ascii="Times New Roman" w:hAnsi="Times New Roman" w:cs="Times New Roman"/>
                <w:bCs/>
                <w:sz w:val="24"/>
                <w:szCs w:val="24"/>
              </w:rPr>
            </w:pPr>
            <w:r>
              <w:rPr>
                <w:rFonts w:ascii="Times New Roman" w:hAnsi="Times New Roman" w:cs="Times New Roman"/>
                <w:bCs/>
                <w:sz w:val="24"/>
                <w:szCs w:val="24"/>
              </w:rPr>
              <w:t>-16.78</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6010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+2.41</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10577</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-6.85</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+1443</w:t>
            </w:r>
          </w:p>
        </w:tc>
      </w:tr>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FD6DFE" w:rsidRPr="00364300" w:rsidRDefault="00FD6DFE" w:rsidP="00767668">
            <w:pPr>
              <w:jc w:val="center"/>
              <w:rPr>
                <w:rFonts w:ascii="Times New Roman" w:hAnsi="Times New Roman" w:cs="Times New Roman"/>
                <w:bCs/>
                <w:sz w:val="24"/>
                <w:szCs w:val="24"/>
              </w:rPr>
            </w:pPr>
            <w:r w:rsidRPr="00364300">
              <w:rPr>
                <w:rFonts w:ascii="Times New Roman" w:hAnsi="Times New Roman" w:cs="Times New Roman"/>
                <w:bCs/>
                <w:sz w:val="24"/>
                <w:szCs w:val="24"/>
              </w:rPr>
              <w:t xml:space="preserve">2013 </w:t>
            </w:r>
          </w:p>
        </w:tc>
        <w:tc>
          <w:tcPr>
            <w:tcW w:w="1026" w:type="dxa"/>
            <w:tcBorders>
              <w:top w:val="single" w:sz="4" w:space="0" w:color="auto"/>
              <w:left w:val="single" w:sz="4" w:space="0" w:color="auto"/>
              <w:bottom w:val="single" w:sz="4" w:space="0" w:color="auto"/>
              <w:right w:val="single" w:sz="4" w:space="0" w:color="auto"/>
            </w:tcBorders>
            <w:vAlign w:val="center"/>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5118</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+12.06</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085168" w:rsidP="00767668">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6186</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085168" w:rsidP="00767668">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+2.92</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085168" w:rsidP="00767668">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11304</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085168" w:rsidP="00767668">
            <w:pPr>
              <w:jc w:val="center"/>
              <w:rPr>
                <w:rFonts w:ascii="Times New Roman" w:hAnsi="Times New Roman" w:cs="Times New Roman"/>
                <w:bCs/>
                <w:color w:val="FF0000"/>
                <w:sz w:val="24"/>
                <w:szCs w:val="24"/>
              </w:rPr>
            </w:pPr>
            <w:r>
              <w:rPr>
                <w:rFonts w:ascii="Times New Roman" w:hAnsi="Times New Roman" w:cs="Times New Roman"/>
                <w:bCs/>
                <w:sz w:val="24"/>
                <w:szCs w:val="24"/>
              </w:rPr>
              <w:t>+6.87</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7D03CA" w:rsidP="00767668">
            <w:pPr>
              <w:jc w:val="center"/>
              <w:rPr>
                <w:rFonts w:ascii="Times New Roman" w:hAnsi="Times New Roman" w:cs="Times New Roman"/>
                <w:bCs/>
                <w:color w:val="FF0000"/>
                <w:sz w:val="24"/>
                <w:szCs w:val="24"/>
              </w:rPr>
            </w:pPr>
            <w:r w:rsidRPr="007D03CA">
              <w:rPr>
                <w:rFonts w:ascii="Times New Roman" w:hAnsi="Times New Roman" w:cs="Times New Roman"/>
                <w:bCs/>
                <w:sz w:val="24"/>
                <w:szCs w:val="24"/>
              </w:rPr>
              <w:t>+1068</w:t>
            </w:r>
          </w:p>
        </w:tc>
      </w:tr>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FD6DFE" w:rsidRPr="00364300" w:rsidRDefault="00A54B8A" w:rsidP="002B61C4">
            <w:pPr>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026" w:type="dxa"/>
            <w:tcBorders>
              <w:top w:val="single" w:sz="4" w:space="0" w:color="auto"/>
              <w:left w:val="single" w:sz="4" w:space="0" w:color="auto"/>
              <w:bottom w:val="single" w:sz="4" w:space="0" w:color="auto"/>
              <w:right w:val="single" w:sz="4" w:space="0" w:color="auto"/>
            </w:tcBorders>
            <w:vAlign w:val="center"/>
          </w:tcPr>
          <w:p w:rsidR="00FD6DFE" w:rsidRPr="002B61C4" w:rsidRDefault="002B61C4" w:rsidP="002B61C4">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3893</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-23.93</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6566</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+6.14</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10459</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-7.47</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+2673</w:t>
            </w:r>
          </w:p>
        </w:tc>
      </w:tr>
      <w:tr w:rsidR="00075261"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075261" w:rsidRDefault="003A5638" w:rsidP="002B61C4">
            <w:pPr>
              <w:jc w:val="center"/>
              <w:rPr>
                <w:rFonts w:ascii="Times New Roman" w:hAnsi="Times New Roman" w:cs="Times New Roman"/>
                <w:bCs/>
                <w:sz w:val="24"/>
                <w:szCs w:val="24"/>
              </w:rPr>
            </w:pPr>
            <w:r>
              <w:rPr>
                <w:rFonts w:ascii="Times New Roman" w:hAnsi="Times New Roman" w:cs="Times New Roman"/>
                <w:bCs/>
                <w:sz w:val="24"/>
                <w:szCs w:val="24"/>
              </w:rPr>
              <w:t>Jan –Mar</w:t>
            </w:r>
            <w:r w:rsidR="00D06CCF">
              <w:rPr>
                <w:rFonts w:ascii="Times New Roman" w:hAnsi="Times New Roman" w:cs="Times New Roman"/>
                <w:bCs/>
                <w:sz w:val="24"/>
                <w:szCs w:val="24"/>
              </w:rPr>
              <w:t xml:space="preserve"> </w:t>
            </w:r>
            <w:r w:rsidR="00075261">
              <w:rPr>
                <w:rFonts w:ascii="Times New Roman" w:hAnsi="Times New Roman" w:cs="Times New Roman"/>
                <w:bCs/>
                <w:sz w:val="24"/>
                <w:szCs w:val="24"/>
              </w:rPr>
              <w:t>2015</w:t>
            </w:r>
          </w:p>
        </w:tc>
        <w:tc>
          <w:tcPr>
            <w:tcW w:w="1026" w:type="dxa"/>
            <w:tcBorders>
              <w:top w:val="single" w:sz="4" w:space="0" w:color="auto"/>
              <w:left w:val="single" w:sz="4" w:space="0" w:color="auto"/>
              <w:bottom w:val="single" w:sz="4" w:space="0" w:color="auto"/>
              <w:right w:val="single" w:sz="4" w:space="0" w:color="auto"/>
            </w:tcBorders>
            <w:vAlign w:val="center"/>
          </w:tcPr>
          <w:p w:rsidR="00075261" w:rsidRPr="00461CBD" w:rsidRDefault="00C22C0D" w:rsidP="002B61C4">
            <w:pPr>
              <w:jc w:val="center"/>
              <w:rPr>
                <w:rFonts w:ascii="Times New Roman" w:hAnsi="Times New Roman" w:cs="Times New Roman"/>
                <w:bCs/>
                <w:sz w:val="24"/>
                <w:szCs w:val="24"/>
              </w:rPr>
            </w:pPr>
            <w:r>
              <w:rPr>
                <w:rFonts w:ascii="Times New Roman" w:hAnsi="Times New Roman" w:cs="Times New Roman"/>
                <w:bCs/>
                <w:sz w:val="24"/>
                <w:szCs w:val="24"/>
              </w:rPr>
              <w:t>1007</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CD1D64" w:rsidP="00767668">
            <w:pPr>
              <w:jc w:val="center"/>
              <w:rPr>
                <w:rFonts w:ascii="Times New Roman" w:hAnsi="Times New Roman" w:cs="Times New Roman"/>
                <w:bCs/>
                <w:sz w:val="24"/>
                <w:szCs w:val="24"/>
              </w:rPr>
            </w:pPr>
            <w:r>
              <w:rPr>
                <w:rFonts w:ascii="Times New Roman" w:hAnsi="Times New Roman" w:cs="Times New Roman"/>
                <w:bCs/>
                <w:sz w:val="24"/>
                <w:szCs w:val="24"/>
              </w:rPr>
              <w:t>+28.60</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CD1D64" w:rsidP="00767668">
            <w:pPr>
              <w:jc w:val="center"/>
              <w:rPr>
                <w:rFonts w:ascii="Times New Roman" w:hAnsi="Times New Roman" w:cs="Times New Roman"/>
                <w:bCs/>
                <w:sz w:val="24"/>
                <w:szCs w:val="24"/>
              </w:rPr>
            </w:pPr>
            <w:r>
              <w:rPr>
                <w:rFonts w:ascii="Times New Roman" w:hAnsi="Times New Roman" w:cs="Times New Roman"/>
                <w:bCs/>
                <w:sz w:val="24"/>
                <w:szCs w:val="24"/>
              </w:rPr>
              <w:t>1607</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CD1D64" w:rsidP="00767668">
            <w:pPr>
              <w:jc w:val="center"/>
              <w:rPr>
                <w:rFonts w:ascii="Times New Roman" w:hAnsi="Times New Roman" w:cs="Times New Roman"/>
                <w:bCs/>
                <w:sz w:val="24"/>
                <w:szCs w:val="24"/>
              </w:rPr>
            </w:pPr>
            <w:r>
              <w:rPr>
                <w:rFonts w:ascii="Times New Roman" w:hAnsi="Times New Roman" w:cs="Times New Roman"/>
                <w:bCs/>
                <w:sz w:val="24"/>
                <w:szCs w:val="24"/>
              </w:rPr>
              <w:t>-2.13</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CD1D64" w:rsidP="00767668">
            <w:pPr>
              <w:jc w:val="center"/>
              <w:rPr>
                <w:rFonts w:ascii="Times New Roman" w:hAnsi="Times New Roman" w:cs="Times New Roman"/>
                <w:bCs/>
                <w:sz w:val="24"/>
                <w:szCs w:val="24"/>
              </w:rPr>
            </w:pPr>
            <w:r>
              <w:rPr>
                <w:rFonts w:ascii="Times New Roman" w:hAnsi="Times New Roman" w:cs="Times New Roman"/>
                <w:bCs/>
                <w:sz w:val="24"/>
                <w:szCs w:val="24"/>
              </w:rPr>
              <w:t>2614</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CD1D64" w:rsidP="00767668">
            <w:pPr>
              <w:jc w:val="center"/>
              <w:rPr>
                <w:rFonts w:ascii="Times New Roman" w:hAnsi="Times New Roman" w:cs="Times New Roman"/>
                <w:bCs/>
                <w:sz w:val="24"/>
                <w:szCs w:val="24"/>
              </w:rPr>
            </w:pPr>
            <w:r>
              <w:rPr>
                <w:rFonts w:ascii="Times New Roman" w:hAnsi="Times New Roman" w:cs="Times New Roman"/>
                <w:bCs/>
                <w:sz w:val="24"/>
                <w:szCs w:val="24"/>
              </w:rPr>
              <w:t>+7.79</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CD1D64" w:rsidP="00767668">
            <w:pPr>
              <w:jc w:val="center"/>
              <w:rPr>
                <w:rFonts w:ascii="Times New Roman" w:hAnsi="Times New Roman" w:cs="Times New Roman"/>
                <w:bCs/>
                <w:sz w:val="24"/>
                <w:szCs w:val="24"/>
              </w:rPr>
            </w:pPr>
            <w:r>
              <w:rPr>
                <w:rFonts w:ascii="Times New Roman" w:hAnsi="Times New Roman" w:cs="Times New Roman"/>
                <w:bCs/>
                <w:sz w:val="24"/>
                <w:szCs w:val="24"/>
              </w:rPr>
              <w:t>+600</w:t>
            </w:r>
          </w:p>
        </w:tc>
      </w:tr>
    </w:tbl>
    <w:p w:rsidR="00ED23BD" w:rsidRDefault="00ED23BD" w:rsidP="00ED23BD">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0761E9" w:rsidRDefault="00306C73" w:rsidP="00306C73">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B35254">
        <w:rPr>
          <w:rFonts w:ascii="Times New Roman" w:eastAsia="Times New Roman" w:hAnsi="Times New Roman" w:cs="Times New Roman"/>
          <w:sz w:val="24"/>
          <w:szCs w:val="24"/>
          <w:lang w:eastAsia="en-GB"/>
        </w:rPr>
        <w:t xml:space="preserve"> </w:t>
      </w:r>
      <w:r w:rsidR="00AB2A62">
        <w:rPr>
          <w:rFonts w:ascii="Times New Roman" w:eastAsia="Times New Roman" w:hAnsi="Times New Roman" w:cs="Times New Roman"/>
          <w:sz w:val="24"/>
          <w:szCs w:val="24"/>
          <w:lang w:eastAsia="en-GB"/>
        </w:rPr>
        <w:t xml:space="preserve"> </w:t>
      </w:r>
      <w:r w:rsidR="00B35254">
        <w:rPr>
          <w:rFonts w:ascii="Times New Roman" w:eastAsia="Times New Roman" w:hAnsi="Times New Roman" w:cs="Times New Roman"/>
          <w:sz w:val="24"/>
          <w:szCs w:val="24"/>
          <w:lang w:eastAsia="en-GB"/>
        </w:rPr>
        <w:t xml:space="preserve"> </w:t>
      </w:r>
      <w:bookmarkStart w:id="0" w:name="_GoBack"/>
      <w:bookmarkEnd w:id="0"/>
      <w:r w:rsidR="003912D0">
        <w:rPr>
          <w:rFonts w:ascii="Times New Roman" w:eastAsia="Times New Roman" w:hAnsi="Times New Roman" w:cs="Times New Roman"/>
          <w:sz w:val="24"/>
          <w:szCs w:val="24"/>
          <w:lang w:eastAsia="en-GB"/>
        </w:rPr>
        <w:t>59</w:t>
      </w:r>
    </w:p>
    <w:p w:rsidR="00306C73" w:rsidRPr="00364300" w:rsidRDefault="00306C73" w:rsidP="00306C73">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A65263">
        <w:rPr>
          <w:rFonts w:ascii="Times New Roman" w:eastAsia="Times New Roman" w:hAnsi="Times New Roman" w:cs="Times New Roman"/>
          <w:sz w:val="24"/>
          <w:szCs w:val="24"/>
          <w:lang w:eastAsia="en-GB"/>
        </w:rPr>
        <w:t xml:space="preserve"> </w:t>
      </w:r>
      <w:r w:rsidR="00AB2A62">
        <w:rPr>
          <w:rFonts w:ascii="Times New Roman" w:eastAsia="Times New Roman" w:hAnsi="Times New Roman" w:cs="Times New Roman"/>
          <w:sz w:val="24"/>
          <w:szCs w:val="24"/>
          <w:lang w:eastAsia="en-GB"/>
        </w:rPr>
        <w:t xml:space="preserve"> </w:t>
      </w:r>
      <w:r w:rsidR="00B35254">
        <w:rPr>
          <w:rFonts w:ascii="Times New Roman" w:eastAsia="Times New Roman" w:hAnsi="Times New Roman" w:cs="Times New Roman"/>
          <w:sz w:val="24"/>
          <w:szCs w:val="24"/>
          <w:lang w:eastAsia="en-GB"/>
        </w:rPr>
        <w:t xml:space="preserve">   </w:t>
      </w:r>
      <w:r w:rsidR="00E606BE">
        <w:rPr>
          <w:rFonts w:ascii="Times New Roman" w:eastAsia="Times New Roman" w:hAnsi="Times New Roman" w:cs="Times New Roman"/>
          <w:sz w:val="24"/>
          <w:szCs w:val="24"/>
          <w:lang w:eastAsia="en-GB"/>
        </w:rPr>
        <w:t>05</w:t>
      </w:r>
    </w:p>
    <w:p w:rsidR="003631B5" w:rsidRDefault="00306C73" w:rsidP="001F0031">
      <w:pPr>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00ED10FF" w:rsidRPr="00364300">
        <w:rPr>
          <w:rFonts w:ascii="Times New Roman" w:eastAsia="Times New Roman" w:hAnsi="Times New Roman" w:cs="Times New Roman"/>
          <w:sz w:val="24"/>
          <w:szCs w:val="24"/>
          <w:lang w:eastAsia="en-GB"/>
        </w:rPr>
        <w:t>:</w:t>
      </w:r>
      <w:r w:rsidR="00ED10FF" w:rsidRPr="00364300">
        <w:rPr>
          <w:rFonts w:ascii="Times New Roman" w:eastAsia="Times New Roman" w:hAnsi="Times New Roman" w:cs="Times New Roman"/>
          <w:sz w:val="24"/>
          <w:szCs w:val="24"/>
          <w:lang w:eastAsia="en-GB"/>
        </w:rPr>
        <w:tab/>
      </w:r>
      <w:r w:rsidR="00196993">
        <w:rPr>
          <w:rFonts w:ascii="Times New Roman" w:eastAsia="Times New Roman" w:hAnsi="Times New Roman" w:cs="Times New Roman"/>
          <w:sz w:val="24"/>
          <w:szCs w:val="24"/>
          <w:lang w:eastAsia="en-GB"/>
        </w:rPr>
        <w:tab/>
      </w:r>
      <w:r w:rsidR="00196993">
        <w:rPr>
          <w:rFonts w:ascii="Times New Roman" w:eastAsia="Times New Roman" w:hAnsi="Times New Roman" w:cs="Times New Roman"/>
          <w:sz w:val="24"/>
          <w:szCs w:val="24"/>
          <w:lang w:eastAsia="en-GB"/>
        </w:rPr>
        <w:tab/>
      </w:r>
      <w:r w:rsidR="00196993">
        <w:rPr>
          <w:rFonts w:ascii="Times New Roman" w:eastAsia="Times New Roman" w:hAnsi="Times New Roman" w:cs="Times New Roman"/>
          <w:sz w:val="24"/>
          <w:szCs w:val="24"/>
          <w:lang w:eastAsia="en-GB"/>
        </w:rPr>
        <w:tab/>
      </w:r>
      <w:r w:rsidR="00196993">
        <w:rPr>
          <w:rFonts w:ascii="Times New Roman" w:eastAsia="Times New Roman" w:hAnsi="Times New Roman" w:cs="Times New Roman"/>
          <w:sz w:val="24"/>
          <w:szCs w:val="24"/>
          <w:lang w:eastAsia="en-GB"/>
        </w:rPr>
        <w:tab/>
      </w:r>
      <w:r w:rsidR="00A65263">
        <w:rPr>
          <w:rFonts w:ascii="Times New Roman" w:eastAsia="Times New Roman" w:hAnsi="Times New Roman" w:cs="Times New Roman"/>
          <w:sz w:val="24"/>
          <w:szCs w:val="24"/>
          <w:lang w:eastAsia="en-GB"/>
        </w:rPr>
        <w:t xml:space="preserve">  </w:t>
      </w:r>
      <w:r w:rsidR="00B35254">
        <w:rPr>
          <w:rFonts w:ascii="Times New Roman" w:eastAsia="Times New Roman" w:hAnsi="Times New Roman" w:cs="Times New Roman"/>
          <w:sz w:val="24"/>
          <w:szCs w:val="24"/>
          <w:lang w:eastAsia="en-GB"/>
        </w:rPr>
        <w:t xml:space="preserve"> </w:t>
      </w:r>
      <w:r w:rsidR="00E606BE">
        <w:rPr>
          <w:rFonts w:ascii="Times New Roman" w:eastAsia="Times New Roman" w:hAnsi="Times New Roman" w:cs="Times New Roman"/>
          <w:sz w:val="24"/>
          <w:szCs w:val="24"/>
          <w:lang w:eastAsia="en-GB"/>
        </w:rPr>
        <w:t>51</w:t>
      </w:r>
    </w:p>
    <w:p w:rsidR="0008133E" w:rsidRDefault="0008133E" w:rsidP="001F0031">
      <w:pPr>
        <w:spacing w:after="0" w:line="240" w:lineRule="auto"/>
        <w:jc w:val="both"/>
        <w:rPr>
          <w:rFonts w:ascii="Times New Roman" w:eastAsia="Times New Roman" w:hAnsi="Times New Roman" w:cs="Times New Roman"/>
          <w:sz w:val="24"/>
          <w:szCs w:val="24"/>
          <w:lang w:eastAsia="en-GB"/>
        </w:rPr>
      </w:pPr>
    </w:p>
    <w:p w:rsidR="005D3D36" w:rsidRDefault="00676790" w:rsidP="001F0031">
      <w:pPr>
        <w:spacing w:after="0" w:line="240" w:lineRule="auto"/>
        <w:jc w:val="both"/>
        <w:rPr>
          <w:rFonts w:ascii="Times New Roman" w:eastAsia="Times New Roman" w:hAnsi="Times New Roman" w:cs="Times New Roman"/>
          <w:b/>
          <w:sz w:val="24"/>
          <w:szCs w:val="24"/>
          <w:lang w:eastAsia="en-GB"/>
        </w:rPr>
      </w:pPr>
      <w:r w:rsidRPr="00676790">
        <w:rPr>
          <w:rFonts w:ascii="Times New Roman" w:eastAsia="Times New Roman" w:hAnsi="Times New Roman" w:cs="Times New Roman"/>
          <w:b/>
          <w:sz w:val="24"/>
          <w:szCs w:val="24"/>
          <w:lang w:eastAsia="en-GB"/>
        </w:rPr>
        <w:t xml:space="preserve">Hindustan Zinc, Cairn India to invest </w:t>
      </w:r>
      <w:proofErr w:type="spellStart"/>
      <w:r w:rsidRPr="00676790">
        <w:rPr>
          <w:rFonts w:ascii="Times New Roman" w:eastAsia="Times New Roman" w:hAnsi="Times New Roman" w:cs="Times New Roman"/>
          <w:b/>
          <w:sz w:val="24"/>
          <w:szCs w:val="24"/>
          <w:lang w:eastAsia="en-GB"/>
        </w:rPr>
        <w:t>Rs</w:t>
      </w:r>
      <w:proofErr w:type="spellEnd"/>
      <w:r w:rsidRPr="00676790">
        <w:rPr>
          <w:rFonts w:ascii="Times New Roman" w:eastAsia="Times New Roman" w:hAnsi="Times New Roman" w:cs="Times New Roman"/>
          <w:b/>
          <w:sz w:val="24"/>
          <w:szCs w:val="24"/>
          <w:lang w:eastAsia="en-GB"/>
        </w:rPr>
        <w:t xml:space="preserve"> 20,500 core in Rajasthan in three years</w:t>
      </w:r>
    </w:p>
    <w:p w:rsidR="00676790" w:rsidRDefault="00676790" w:rsidP="001F0031">
      <w:pPr>
        <w:spacing w:after="0" w:line="240" w:lineRule="auto"/>
        <w:jc w:val="both"/>
        <w:rPr>
          <w:rFonts w:ascii="Times New Roman" w:eastAsia="Times New Roman" w:hAnsi="Times New Roman" w:cs="Times New Roman"/>
          <w:sz w:val="24"/>
          <w:szCs w:val="24"/>
          <w:lang w:eastAsia="en-GB"/>
        </w:rPr>
      </w:pPr>
      <w:r w:rsidRPr="00676790">
        <w:rPr>
          <w:rFonts w:ascii="Times New Roman" w:eastAsia="Times New Roman" w:hAnsi="Times New Roman" w:cs="Times New Roman"/>
          <w:sz w:val="24"/>
          <w:szCs w:val="24"/>
          <w:lang w:eastAsia="en-GB"/>
        </w:rPr>
        <w:t xml:space="preserve">Hindustan Zinc and Cairn India have signed </w:t>
      </w:r>
      <w:proofErr w:type="gramStart"/>
      <w:r w:rsidRPr="00676790">
        <w:rPr>
          <w:rFonts w:ascii="Times New Roman" w:eastAsia="Times New Roman" w:hAnsi="Times New Roman" w:cs="Times New Roman"/>
          <w:sz w:val="24"/>
          <w:szCs w:val="24"/>
          <w:lang w:eastAsia="en-GB"/>
        </w:rPr>
        <w:t>an</w:t>
      </w:r>
      <w:proofErr w:type="gramEnd"/>
      <w:r w:rsidRPr="00676790">
        <w:rPr>
          <w:rFonts w:ascii="Times New Roman" w:eastAsia="Times New Roman" w:hAnsi="Times New Roman" w:cs="Times New Roman"/>
          <w:sz w:val="24"/>
          <w:szCs w:val="24"/>
          <w:lang w:eastAsia="en-GB"/>
        </w:rPr>
        <w:t xml:space="preserve"> </w:t>
      </w:r>
      <w:proofErr w:type="spellStart"/>
      <w:r w:rsidRPr="00676790">
        <w:rPr>
          <w:rFonts w:ascii="Times New Roman" w:eastAsia="Times New Roman" w:hAnsi="Times New Roman" w:cs="Times New Roman"/>
          <w:sz w:val="24"/>
          <w:szCs w:val="24"/>
          <w:lang w:eastAsia="en-GB"/>
        </w:rPr>
        <w:t>MoU</w:t>
      </w:r>
      <w:proofErr w:type="spellEnd"/>
      <w:r w:rsidRPr="00676790">
        <w:rPr>
          <w:rFonts w:ascii="Times New Roman" w:eastAsia="Times New Roman" w:hAnsi="Times New Roman" w:cs="Times New Roman"/>
          <w:sz w:val="24"/>
          <w:szCs w:val="24"/>
          <w:lang w:eastAsia="en-GB"/>
        </w:rPr>
        <w:t xml:space="preserve"> with the government of Rajasthan to invest </w:t>
      </w:r>
      <w:proofErr w:type="spellStart"/>
      <w:r w:rsidRPr="00676790">
        <w:rPr>
          <w:rFonts w:ascii="Times New Roman" w:eastAsia="Times New Roman" w:hAnsi="Times New Roman" w:cs="Times New Roman"/>
          <w:sz w:val="24"/>
          <w:szCs w:val="24"/>
          <w:lang w:eastAsia="en-GB"/>
        </w:rPr>
        <w:t>Rs</w:t>
      </w:r>
      <w:proofErr w:type="spellEnd"/>
      <w:r w:rsidRPr="00676790">
        <w:rPr>
          <w:rFonts w:ascii="Times New Roman" w:eastAsia="Times New Roman" w:hAnsi="Times New Roman" w:cs="Times New Roman"/>
          <w:sz w:val="24"/>
          <w:szCs w:val="24"/>
          <w:lang w:eastAsia="en-GB"/>
        </w:rPr>
        <w:t xml:space="preserve"> 20,500 </w:t>
      </w:r>
      <w:proofErr w:type="spellStart"/>
      <w:r w:rsidRPr="00676790">
        <w:rPr>
          <w:rFonts w:ascii="Times New Roman" w:eastAsia="Times New Roman" w:hAnsi="Times New Roman" w:cs="Times New Roman"/>
          <w:sz w:val="24"/>
          <w:szCs w:val="24"/>
          <w:lang w:eastAsia="en-GB"/>
        </w:rPr>
        <w:t>crore</w:t>
      </w:r>
      <w:proofErr w:type="spellEnd"/>
      <w:r w:rsidRPr="00676790">
        <w:rPr>
          <w:rFonts w:ascii="Times New Roman" w:eastAsia="Times New Roman" w:hAnsi="Times New Roman" w:cs="Times New Roman"/>
          <w:sz w:val="24"/>
          <w:szCs w:val="24"/>
          <w:lang w:eastAsia="en-GB"/>
        </w:rPr>
        <w:t xml:space="preserve"> over the next three years in the state. The </w:t>
      </w:r>
      <w:proofErr w:type="spellStart"/>
      <w:r w:rsidRPr="00676790">
        <w:rPr>
          <w:rFonts w:ascii="Times New Roman" w:eastAsia="Times New Roman" w:hAnsi="Times New Roman" w:cs="Times New Roman"/>
          <w:sz w:val="24"/>
          <w:szCs w:val="24"/>
          <w:lang w:eastAsia="en-GB"/>
        </w:rPr>
        <w:t>MoUs</w:t>
      </w:r>
      <w:proofErr w:type="spellEnd"/>
      <w:r w:rsidRPr="00676790">
        <w:rPr>
          <w:rFonts w:ascii="Times New Roman" w:eastAsia="Times New Roman" w:hAnsi="Times New Roman" w:cs="Times New Roman"/>
          <w:sz w:val="24"/>
          <w:szCs w:val="24"/>
          <w:lang w:eastAsia="en-GB"/>
        </w:rPr>
        <w:t xml:space="preserve"> were signed by </w:t>
      </w:r>
      <w:proofErr w:type="spellStart"/>
      <w:r w:rsidRPr="00676790">
        <w:rPr>
          <w:rFonts w:ascii="Times New Roman" w:eastAsia="Times New Roman" w:hAnsi="Times New Roman" w:cs="Times New Roman"/>
          <w:sz w:val="24"/>
          <w:szCs w:val="24"/>
          <w:lang w:eastAsia="en-GB"/>
        </w:rPr>
        <w:t>Akhilesh</w:t>
      </w:r>
      <w:proofErr w:type="spellEnd"/>
      <w:r w:rsidRPr="00676790">
        <w:rPr>
          <w:rFonts w:ascii="Times New Roman" w:eastAsia="Times New Roman" w:hAnsi="Times New Roman" w:cs="Times New Roman"/>
          <w:sz w:val="24"/>
          <w:szCs w:val="24"/>
          <w:lang w:eastAsia="en-GB"/>
        </w:rPr>
        <w:t xml:space="preserve"> Joshi CEO Hindustan Zinc and by </w:t>
      </w:r>
      <w:proofErr w:type="spellStart"/>
      <w:r w:rsidRPr="00676790">
        <w:rPr>
          <w:rFonts w:ascii="Times New Roman" w:eastAsia="Times New Roman" w:hAnsi="Times New Roman" w:cs="Times New Roman"/>
          <w:sz w:val="24"/>
          <w:szCs w:val="24"/>
          <w:lang w:eastAsia="en-GB"/>
        </w:rPr>
        <w:t>Mayank</w:t>
      </w:r>
      <w:proofErr w:type="spellEnd"/>
      <w:r w:rsidRPr="00676790">
        <w:rPr>
          <w:rFonts w:ascii="Times New Roman" w:eastAsia="Times New Roman" w:hAnsi="Times New Roman" w:cs="Times New Roman"/>
          <w:sz w:val="24"/>
          <w:szCs w:val="24"/>
          <w:lang w:eastAsia="en-GB"/>
        </w:rPr>
        <w:t xml:space="preserve"> </w:t>
      </w:r>
      <w:proofErr w:type="spellStart"/>
      <w:r w:rsidRPr="00676790">
        <w:rPr>
          <w:rFonts w:ascii="Times New Roman" w:eastAsia="Times New Roman" w:hAnsi="Times New Roman" w:cs="Times New Roman"/>
          <w:sz w:val="24"/>
          <w:szCs w:val="24"/>
          <w:lang w:eastAsia="en-GB"/>
        </w:rPr>
        <w:t>Ashar</w:t>
      </w:r>
      <w:proofErr w:type="spellEnd"/>
      <w:r w:rsidRPr="00676790">
        <w:rPr>
          <w:rFonts w:ascii="Times New Roman" w:eastAsia="Times New Roman" w:hAnsi="Times New Roman" w:cs="Times New Roman"/>
          <w:sz w:val="24"/>
          <w:szCs w:val="24"/>
          <w:lang w:eastAsia="en-GB"/>
        </w:rPr>
        <w:t xml:space="preserve"> on behalf of Cairn India. Both the </w:t>
      </w:r>
      <w:proofErr w:type="spellStart"/>
      <w:r w:rsidRPr="00676790">
        <w:rPr>
          <w:rFonts w:ascii="Times New Roman" w:eastAsia="Times New Roman" w:hAnsi="Times New Roman" w:cs="Times New Roman"/>
          <w:sz w:val="24"/>
          <w:szCs w:val="24"/>
          <w:lang w:eastAsia="en-GB"/>
        </w:rPr>
        <w:t>MoUs</w:t>
      </w:r>
      <w:proofErr w:type="spellEnd"/>
      <w:r w:rsidRPr="00676790">
        <w:rPr>
          <w:rFonts w:ascii="Times New Roman" w:eastAsia="Times New Roman" w:hAnsi="Times New Roman" w:cs="Times New Roman"/>
          <w:sz w:val="24"/>
          <w:szCs w:val="24"/>
          <w:lang w:eastAsia="en-GB"/>
        </w:rPr>
        <w:t xml:space="preserve"> were signed in presence of Rajasthan chief minister in Mumbai on </w:t>
      </w:r>
      <w:r>
        <w:rPr>
          <w:rFonts w:ascii="Times New Roman" w:eastAsia="Times New Roman" w:hAnsi="Times New Roman" w:cs="Times New Roman"/>
          <w:sz w:val="24"/>
          <w:szCs w:val="24"/>
          <w:lang w:eastAsia="en-GB"/>
        </w:rPr>
        <w:t>May 5, 2015</w:t>
      </w:r>
      <w:r w:rsidRPr="00676790">
        <w:rPr>
          <w:rFonts w:ascii="Times New Roman" w:eastAsia="Times New Roman" w:hAnsi="Times New Roman" w:cs="Times New Roman"/>
          <w:sz w:val="24"/>
          <w:szCs w:val="24"/>
          <w:lang w:eastAsia="en-GB"/>
        </w:rPr>
        <w:t xml:space="preserve"> during a road show for Resurgent Rajasthan.</w:t>
      </w:r>
    </w:p>
    <w:p w:rsidR="00647951" w:rsidRDefault="00647951" w:rsidP="001F0031">
      <w:pPr>
        <w:spacing w:after="0" w:line="240" w:lineRule="auto"/>
        <w:jc w:val="both"/>
        <w:rPr>
          <w:rFonts w:ascii="Times New Roman" w:eastAsia="Times New Roman" w:hAnsi="Times New Roman" w:cs="Times New Roman"/>
          <w:sz w:val="24"/>
          <w:szCs w:val="24"/>
          <w:lang w:eastAsia="en-GB"/>
        </w:rPr>
      </w:pPr>
    </w:p>
    <w:p w:rsidR="00647951" w:rsidRPr="00647951" w:rsidRDefault="00647951" w:rsidP="00647951">
      <w:pPr>
        <w:spacing w:after="0" w:line="240" w:lineRule="auto"/>
        <w:jc w:val="both"/>
        <w:rPr>
          <w:rFonts w:ascii="Times New Roman" w:eastAsia="Times New Roman" w:hAnsi="Times New Roman" w:cs="Times New Roman"/>
          <w:b/>
          <w:sz w:val="24"/>
          <w:szCs w:val="24"/>
          <w:lang w:eastAsia="en-GB"/>
        </w:rPr>
      </w:pPr>
      <w:r w:rsidRPr="00647951">
        <w:rPr>
          <w:rFonts w:ascii="Times New Roman" w:eastAsia="Times New Roman" w:hAnsi="Times New Roman" w:cs="Times New Roman"/>
          <w:b/>
          <w:sz w:val="24"/>
          <w:szCs w:val="24"/>
          <w:lang w:eastAsia="en-GB"/>
        </w:rPr>
        <w:t>Apollo, Manchester United unveil co-branded tyres</w:t>
      </w:r>
    </w:p>
    <w:p w:rsidR="00647951" w:rsidRDefault="00647951" w:rsidP="00647951">
      <w:pPr>
        <w:spacing w:after="0" w:line="240" w:lineRule="auto"/>
        <w:jc w:val="both"/>
        <w:rPr>
          <w:rFonts w:ascii="Times New Roman" w:eastAsia="Times New Roman" w:hAnsi="Times New Roman" w:cs="Times New Roman"/>
          <w:sz w:val="24"/>
          <w:szCs w:val="24"/>
          <w:lang w:eastAsia="en-GB"/>
        </w:rPr>
      </w:pPr>
      <w:r w:rsidRPr="00647951">
        <w:rPr>
          <w:rFonts w:ascii="Times New Roman" w:eastAsia="Times New Roman" w:hAnsi="Times New Roman" w:cs="Times New Roman"/>
          <w:sz w:val="24"/>
          <w:szCs w:val="24"/>
          <w:lang w:eastAsia="en-GB"/>
        </w:rPr>
        <w:t>Apollo Tyres unveiled a special edition of high performance dual branded — Apollo and Manchester United — tyres for the Indian market. India is only the third country after the UK and Thailand where these co-branded tyres have been launched.</w:t>
      </w:r>
      <w:r>
        <w:rPr>
          <w:rFonts w:ascii="Times New Roman" w:eastAsia="Times New Roman" w:hAnsi="Times New Roman" w:cs="Times New Roman"/>
          <w:sz w:val="24"/>
          <w:szCs w:val="24"/>
          <w:lang w:eastAsia="en-GB"/>
        </w:rPr>
        <w:t xml:space="preserve"> </w:t>
      </w:r>
    </w:p>
    <w:p w:rsidR="0095618E" w:rsidRDefault="0095618E" w:rsidP="00647951">
      <w:pPr>
        <w:spacing w:after="0" w:line="240" w:lineRule="auto"/>
        <w:jc w:val="both"/>
        <w:rPr>
          <w:rFonts w:ascii="Times New Roman" w:eastAsia="Times New Roman" w:hAnsi="Times New Roman" w:cs="Times New Roman"/>
          <w:sz w:val="24"/>
          <w:szCs w:val="24"/>
          <w:lang w:eastAsia="en-GB"/>
        </w:rPr>
      </w:pPr>
    </w:p>
    <w:p w:rsidR="00647951" w:rsidRPr="00647951" w:rsidRDefault="00647951" w:rsidP="00647951">
      <w:pPr>
        <w:spacing w:after="0" w:line="240" w:lineRule="auto"/>
        <w:jc w:val="both"/>
        <w:rPr>
          <w:rFonts w:ascii="Times New Roman" w:eastAsia="Times New Roman" w:hAnsi="Times New Roman" w:cs="Times New Roman"/>
          <w:b/>
          <w:sz w:val="24"/>
          <w:szCs w:val="24"/>
          <w:lang w:eastAsia="en-GB"/>
        </w:rPr>
      </w:pPr>
      <w:r w:rsidRPr="00647951">
        <w:rPr>
          <w:rFonts w:ascii="Times New Roman" w:eastAsia="Times New Roman" w:hAnsi="Times New Roman" w:cs="Times New Roman"/>
          <w:b/>
          <w:sz w:val="24"/>
          <w:szCs w:val="24"/>
          <w:lang w:eastAsia="en-GB"/>
        </w:rPr>
        <w:t>Royal Enfield buys UK’s Harris Performance</w:t>
      </w:r>
    </w:p>
    <w:p w:rsidR="00647951" w:rsidRPr="00647951" w:rsidRDefault="00647951" w:rsidP="00647951">
      <w:pPr>
        <w:spacing w:after="0" w:line="240" w:lineRule="auto"/>
        <w:jc w:val="both"/>
        <w:rPr>
          <w:rFonts w:ascii="Times New Roman" w:eastAsia="Times New Roman" w:hAnsi="Times New Roman" w:cs="Times New Roman"/>
          <w:sz w:val="24"/>
          <w:szCs w:val="24"/>
          <w:lang w:eastAsia="en-GB"/>
        </w:rPr>
      </w:pPr>
      <w:r w:rsidRPr="00647951">
        <w:rPr>
          <w:rFonts w:ascii="Times New Roman" w:eastAsia="Times New Roman" w:hAnsi="Times New Roman" w:cs="Times New Roman"/>
          <w:sz w:val="24"/>
          <w:szCs w:val="24"/>
          <w:lang w:eastAsia="en-GB"/>
        </w:rPr>
        <w:t>Motorcycle maker Royal Enfield has acquired the UK-based Harris Performance Products Ltd.</w:t>
      </w:r>
      <w:r>
        <w:rPr>
          <w:rFonts w:ascii="Times New Roman" w:eastAsia="Times New Roman" w:hAnsi="Times New Roman" w:cs="Times New Roman"/>
          <w:sz w:val="24"/>
          <w:szCs w:val="24"/>
          <w:lang w:eastAsia="en-GB"/>
        </w:rPr>
        <w:t xml:space="preserve"> </w:t>
      </w:r>
      <w:r w:rsidRPr="00647951">
        <w:rPr>
          <w:rFonts w:ascii="Times New Roman" w:eastAsia="Times New Roman" w:hAnsi="Times New Roman" w:cs="Times New Roman"/>
          <w:sz w:val="24"/>
          <w:szCs w:val="24"/>
          <w:lang w:eastAsia="en-GB"/>
        </w:rPr>
        <w:t xml:space="preserve">Established over 40 years ago by brothers Steve and Lester Harris and Stephen </w:t>
      </w:r>
      <w:proofErr w:type="spellStart"/>
      <w:r w:rsidRPr="00647951">
        <w:rPr>
          <w:rFonts w:ascii="Times New Roman" w:eastAsia="Times New Roman" w:hAnsi="Times New Roman" w:cs="Times New Roman"/>
          <w:sz w:val="24"/>
          <w:szCs w:val="24"/>
          <w:lang w:eastAsia="en-GB"/>
        </w:rPr>
        <w:t>Bayford</w:t>
      </w:r>
      <w:proofErr w:type="spellEnd"/>
      <w:r w:rsidRPr="00647951">
        <w:rPr>
          <w:rFonts w:ascii="Times New Roman" w:eastAsia="Times New Roman" w:hAnsi="Times New Roman" w:cs="Times New Roman"/>
          <w:sz w:val="24"/>
          <w:szCs w:val="24"/>
          <w:lang w:eastAsia="en-GB"/>
        </w:rPr>
        <w:t xml:space="preserve">, Harris </w:t>
      </w:r>
      <w:r w:rsidRPr="00647951">
        <w:rPr>
          <w:rFonts w:ascii="Times New Roman" w:eastAsia="Times New Roman" w:hAnsi="Times New Roman" w:cs="Times New Roman"/>
          <w:sz w:val="24"/>
          <w:szCs w:val="24"/>
          <w:lang w:eastAsia="en-GB"/>
        </w:rPr>
        <w:lastRenderedPageBreak/>
        <w:t>Performance is one of the leading experts in designing and manufacturing of specialised high performance motorcycle chassis and components.</w:t>
      </w:r>
      <w:r>
        <w:rPr>
          <w:rFonts w:ascii="Times New Roman" w:eastAsia="Times New Roman" w:hAnsi="Times New Roman" w:cs="Times New Roman"/>
          <w:sz w:val="24"/>
          <w:szCs w:val="24"/>
          <w:lang w:eastAsia="en-GB"/>
        </w:rPr>
        <w:t xml:space="preserve"> </w:t>
      </w:r>
      <w:r w:rsidRPr="00647951">
        <w:rPr>
          <w:rFonts w:ascii="Times New Roman" w:eastAsia="Times New Roman" w:hAnsi="Times New Roman" w:cs="Times New Roman"/>
          <w:sz w:val="24"/>
          <w:szCs w:val="24"/>
          <w:lang w:eastAsia="en-GB"/>
        </w:rPr>
        <w:t>Under the terms of the deal, Royal Enfield will acquire all assets, employees, trade names, technical know-how and intellectual property of Harris Performance Products Ltd, Royal Enfield said in a statement.</w:t>
      </w:r>
      <w:r>
        <w:rPr>
          <w:rFonts w:ascii="Times New Roman" w:eastAsia="Times New Roman" w:hAnsi="Times New Roman" w:cs="Times New Roman"/>
          <w:sz w:val="24"/>
          <w:szCs w:val="24"/>
          <w:lang w:eastAsia="en-GB"/>
        </w:rPr>
        <w:t xml:space="preserve"> </w:t>
      </w:r>
      <w:r w:rsidRPr="00647951">
        <w:rPr>
          <w:rFonts w:ascii="Times New Roman" w:eastAsia="Times New Roman" w:hAnsi="Times New Roman" w:cs="Times New Roman"/>
          <w:sz w:val="24"/>
          <w:szCs w:val="24"/>
          <w:lang w:eastAsia="en-GB"/>
        </w:rPr>
        <w:t>Harris Performance has had a long standing relationship with Royal Enfield and was responsible for the chassis development of the brand’s iconic Continental GT café racer model.</w:t>
      </w:r>
      <w:r>
        <w:rPr>
          <w:rFonts w:ascii="Times New Roman" w:eastAsia="Times New Roman" w:hAnsi="Times New Roman" w:cs="Times New Roman"/>
          <w:sz w:val="24"/>
          <w:szCs w:val="24"/>
          <w:lang w:eastAsia="en-GB"/>
        </w:rPr>
        <w:t xml:space="preserve"> </w:t>
      </w:r>
      <w:r w:rsidRPr="00647951">
        <w:rPr>
          <w:rFonts w:ascii="Times New Roman" w:eastAsia="Times New Roman" w:hAnsi="Times New Roman" w:cs="Times New Roman"/>
          <w:sz w:val="24"/>
          <w:szCs w:val="24"/>
          <w:lang w:eastAsia="en-GB"/>
        </w:rPr>
        <w:t>Alongside Royal Enfield brand, Harris Performance has been the only manufacturer from the UK to have been officially commissioned by Yamaha and Suzuki to design, develop and manufacture race bikes for Grand Prix and World Superbike.</w:t>
      </w:r>
    </w:p>
    <w:p w:rsidR="00647951" w:rsidRPr="00647951" w:rsidRDefault="00647951" w:rsidP="00647951">
      <w:pPr>
        <w:spacing w:after="0" w:line="240" w:lineRule="auto"/>
        <w:jc w:val="both"/>
        <w:rPr>
          <w:rFonts w:ascii="Times New Roman" w:eastAsia="Times New Roman" w:hAnsi="Times New Roman" w:cs="Times New Roman"/>
          <w:sz w:val="24"/>
          <w:szCs w:val="24"/>
          <w:lang w:eastAsia="en-GB"/>
        </w:rPr>
      </w:pPr>
    </w:p>
    <w:p w:rsidR="00C92DE4" w:rsidRPr="00C92DE4" w:rsidRDefault="00C92DE4" w:rsidP="00C92DE4">
      <w:pPr>
        <w:spacing w:after="0" w:line="240" w:lineRule="auto"/>
        <w:jc w:val="both"/>
        <w:rPr>
          <w:rFonts w:ascii="Times New Roman" w:eastAsia="Times New Roman" w:hAnsi="Times New Roman" w:cs="Times New Roman"/>
          <w:b/>
          <w:sz w:val="24"/>
          <w:szCs w:val="24"/>
          <w:lang w:eastAsia="en-GB"/>
        </w:rPr>
      </w:pPr>
      <w:r w:rsidRPr="00C92DE4">
        <w:rPr>
          <w:rFonts w:ascii="Times New Roman" w:eastAsia="Times New Roman" w:hAnsi="Times New Roman" w:cs="Times New Roman"/>
          <w:b/>
          <w:sz w:val="24"/>
          <w:szCs w:val="24"/>
          <w:lang w:eastAsia="en-GB"/>
        </w:rPr>
        <w:t>British company powers Indian businesses’ gateway to the world</w:t>
      </w:r>
    </w:p>
    <w:p w:rsidR="00647951" w:rsidRPr="00C92DE4" w:rsidRDefault="00C92DE4" w:rsidP="00C92DE4">
      <w:pPr>
        <w:spacing w:after="0" w:line="240" w:lineRule="auto"/>
        <w:jc w:val="both"/>
        <w:rPr>
          <w:rFonts w:ascii="Times New Roman" w:eastAsia="Times New Roman" w:hAnsi="Times New Roman" w:cs="Times New Roman"/>
          <w:sz w:val="24"/>
          <w:szCs w:val="24"/>
          <w:lang w:eastAsia="en-GB"/>
        </w:rPr>
      </w:pPr>
      <w:r w:rsidRPr="00C92DE4">
        <w:rPr>
          <w:rFonts w:ascii="Times New Roman" w:eastAsia="Times New Roman" w:hAnsi="Times New Roman" w:cs="Times New Roman"/>
          <w:sz w:val="24"/>
          <w:szCs w:val="24"/>
          <w:lang w:eastAsia="en-GB"/>
        </w:rPr>
        <w:t xml:space="preserve">UK headquartered, innovative e-commerce company, </w:t>
      </w:r>
      <w:proofErr w:type="spellStart"/>
      <w:r w:rsidRPr="00C92DE4">
        <w:rPr>
          <w:rFonts w:ascii="Times New Roman" w:eastAsia="Times New Roman" w:hAnsi="Times New Roman" w:cs="Times New Roman"/>
          <w:sz w:val="24"/>
          <w:szCs w:val="24"/>
          <w:lang w:eastAsia="en-GB"/>
        </w:rPr>
        <w:t>cloudBuy</w:t>
      </w:r>
      <w:proofErr w:type="spellEnd"/>
      <w:r w:rsidRPr="00C92DE4">
        <w:rPr>
          <w:rFonts w:ascii="Times New Roman" w:eastAsia="Times New Roman" w:hAnsi="Times New Roman" w:cs="Times New Roman"/>
          <w:sz w:val="24"/>
          <w:szCs w:val="24"/>
          <w:lang w:eastAsia="en-GB"/>
        </w:rPr>
        <w:t xml:space="preserve"> has teamed up with India’s major business association Confederation of Indian Industry (CII) to provide e-commerce services for its 7,000 membership. Supported by UK Trade and Investment (UKTI) at the Global Exhibition on Services in New Delhi, </w:t>
      </w:r>
      <w:proofErr w:type="spellStart"/>
      <w:r w:rsidRPr="00C92DE4">
        <w:rPr>
          <w:rFonts w:ascii="Times New Roman" w:eastAsia="Times New Roman" w:hAnsi="Times New Roman" w:cs="Times New Roman"/>
          <w:sz w:val="24"/>
          <w:szCs w:val="24"/>
          <w:lang w:eastAsia="en-GB"/>
        </w:rPr>
        <w:t>cloudBuy</w:t>
      </w:r>
      <w:proofErr w:type="spellEnd"/>
      <w:r w:rsidRPr="00C92DE4">
        <w:rPr>
          <w:rFonts w:ascii="Times New Roman" w:eastAsia="Times New Roman" w:hAnsi="Times New Roman" w:cs="Times New Roman"/>
          <w:sz w:val="24"/>
          <w:szCs w:val="24"/>
          <w:lang w:eastAsia="en-GB"/>
        </w:rPr>
        <w:t xml:space="preserve"> announced their partnership as part of their ambitious plans for India. </w:t>
      </w:r>
      <w:proofErr w:type="spellStart"/>
      <w:proofErr w:type="gramStart"/>
      <w:r w:rsidRPr="00C92DE4">
        <w:rPr>
          <w:rFonts w:ascii="Times New Roman" w:eastAsia="Times New Roman" w:hAnsi="Times New Roman" w:cs="Times New Roman"/>
          <w:sz w:val="24"/>
          <w:szCs w:val="24"/>
          <w:lang w:eastAsia="en-GB"/>
        </w:rPr>
        <w:t>cloudBuy</w:t>
      </w:r>
      <w:proofErr w:type="spellEnd"/>
      <w:proofErr w:type="gramEnd"/>
      <w:r w:rsidRPr="00C92DE4">
        <w:rPr>
          <w:rFonts w:ascii="Times New Roman" w:eastAsia="Times New Roman" w:hAnsi="Times New Roman" w:cs="Times New Roman"/>
          <w:sz w:val="24"/>
          <w:szCs w:val="24"/>
          <w:lang w:eastAsia="en-GB"/>
        </w:rPr>
        <w:t xml:space="preserve"> provides cloud-based e-commerce marketplaces and B2B buyer and supplier solutions. </w:t>
      </w:r>
      <w:proofErr w:type="spellStart"/>
      <w:proofErr w:type="gramStart"/>
      <w:r w:rsidRPr="00C92DE4">
        <w:rPr>
          <w:rFonts w:ascii="Times New Roman" w:eastAsia="Times New Roman" w:hAnsi="Times New Roman" w:cs="Times New Roman"/>
          <w:sz w:val="24"/>
          <w:szCs w:val="24"/>
          <w:lang w:eastAsia="en-GB"/>
        </w:rPr>
        <w:t>cloudBuy</w:t>
      </w:r>
      <w:proofErr w:type="spellEnd"/>
      <w:proofErr w:type="gramEnd"/>
      <w:r w:rsidRPr="00C92DE4">
        <w:rPr>
          <w:rFonts w:ascii="Times New Roman" w:eastAsia="Times New Roman" w:hAnsi="Times New Roman" w:cs="Times New Roman"/>
          <w:sz w:val="24"/>
          <w:szCs w:val="24"/>
          <w:lang w:eastAsia="en-GB"/>
        </w:rPr>
        <w:t xml:space="preserve"> is providing Indian Small and Medium Enterprises (SMEs) with a free listing on the CII e-commerce gateway to promote their products and trade securely online in India and across the world. </w:t>
      </w:r>
    </w:p>
    <w:p w:rsidR="00647951" w:rsidRPr="00C92DE4" w:rsidRDefault="00647951" w:rsidP="00647951">
      <w:pPr>
        <w:spacing w:after="0" w:line="240" w:lineRule="auto"/>
        <w:jc w:val="both"/>
        <w:rPr>
          <w:rFonts w:ascii="Times New Roman" w:eastAsia="Times New Roman" w:hAnsi="Times New Roman" w:cs="Times New Roman"/>
          <w:sz w:val="24"/>
          <w:szCs w:val="24"/>
          <w:lang w:eastAsia="en-GB"/>
        </w:rPr>
      </w:pPr>
    </w:p>
    <w:p w:rsidR="001B43BA" w:rsidRPr="001B43BA" w:rsidRDefault="001B43BA" w:rsidP="001B43BA">
      <w:pPr>
        <w:spacing w:after="0" w:line="240" w:lineRule="auto"/>
        <w:jc w:val="both"/>
        <w:rPr>
          <w:rFonts w:ascii="Times New Roman" w:eastAsia="Times New Roman" w:hAnsi="Times New Roman" w:cs="Times New Roman"/>
          <w:b/>
          <w:sz w:val="24"/>
          <w:szCs w:val="24"/>
          <w:lang w:eastAsia="en-GB"/>
        </w:rPr>
      </w:pPr>
      <w:r w:rsidRPr="001B43BA">
        <w:rPr>
          <w:rFonts w:ascii="Times New Roman" w:eastAsia="Times New Roman" w:hAnsi="Times New Roman" w:cs="Times New Roman"/>
          <w:b/>
          <w:sz w:val="24"/>
          <w:szCs w:val="24"/>
          <w:lang w:eastAsia="en-GB"/>
        </w:rPr>
        <w:t>Hayward Tyler wins after-market order in India</w:t>
      </w:r>
    </w:p>
    <w:p w:rsidR="00BF7370" w:rsidRDefault="001B43BA" w:rsidP="001B43BA">
      <w:pPr>
        <w:spacing w:after="0" w:line="240" w:lineRule="auto"/>
        <w:jc w:val="both"/>
        <w:rPr>
          <w:rFonts w:ascii="Times New Roman" w:eastAsia="Times New Roman" w:hAnsi="Times New Roman" w:cs="Times New Roman"/>
          <w:sz w:val="24"/>
          <w:szCs w:val="24"/>
          <w:lang w:eastAsia="en-GB"/>
        </w:rPr>
      </w:pPr>
      <w:r w:rsidRPr="001B43BA">
        <w:rPr>
          <w:rFonts w:ascii="Times New Roman" w:eastAsia="Times New Roman" w:hAnsi="Times New Roman" w:cs="Times New Roman"/>
          <w:sz w:val="24"/>
          <w:szCs w:val="24"/>
          <w:lang w:eastAsia="en-GB"/>
        </w:rPr>
        <w:t>Specialist engineering group </w:t>
      </w:r>
      <w:hyperlink r:id="rId6" w:history="1">
        <w:r w:rsidRPr="001B43BA">
          <w:rPr>
            <w:rFonts w:ascii="Times New Roman" w:eastAsia="Times New Roman" w:hAnsi="Times New Roman" w:cs="Times New Roman"/>
            <w:sz w:val="24"/>
            <w:szCs w:val="24"/>
            <w:lang w:eastAsia="en-GB"/>
          </w:rPr>
          <w:t>Hayward Tyler</w:t>
        </w:r>
      </w:hyperlink>
      <w:r w:rsidRPr="001B43BA">
        <w:rPr>
          <w:rFonts w:ascii="Times New Roman" w:eastAsia="Times New Roman" w:hAnsi="Times New Roman" w:cs="Times New Roman"/>
          <w:sz w:val="24"/>
          <w:szCs w:val="24"/>
          <w:lang w:eastAsia="en-GB"/>
        </w:rPr>
        <w:t xml:space="preserve"> has secured an additional after-market order for the Indian thermal </w:t>
      </w:r>
      <w:hyperlink r:id="rId7" w:history="1">
        <w:r w:rsidRPr="001B43BA">
          <w:rPr>
            <w:rFonts w:ascii="Times New Roman" w:eastAsia="Times New Roman" w:hAnsi="Times New Roman" w:cs="Times New Roman"/>
            <w:sz w:val="24"/>
            <w:szCs w:val="24"/>
            <w:lang w:eastAsia="en-GB"/>
          </w:rPr>
          <w:t>power generation</w:t>
        </w:r>
      </w:hyperlink>
      <w:r w:rsidRPr="001B43BA">
        <w:rPr>
          <w:rFonts w:ascii="Times New Roman" w:eastAsia="Times New Roman" w:hAnsi="Times New Roman" w:cs="Times New Roman"/>
          <w:sz w:val="24"/>
          <w:szCs w:val="24"/>
          <w:lang w:eastAsia="en-GB"/>
        </w:rPr>
        <w:t xml:space="preserve"> market.</w:t>
      </w:r>
      <w:r>
        <w:rPr>
          <w:rFonts w:ascii="Times New Roman" w:eastAsia="Times New Roman" w:hAnsi="Times New Roman" w:cs="Times New Roman"/>
          <w:sz w:val="24"/>
          <w:szCs w:val="24"/>
          <w:lang w:eastAsia="en-GB"/>
        </w:rPr>
        <w:t xml:space="preserve"> </w:t>
      </w:r>
      <w:r w:rsidRPr="001B43BA">
        <w:rPr>
          <w:rFonts w:ascii="Times New Roman" w:eastAsia="Times New Roman" w:hAnsi="Times New Roman" w:cs="Times New Roman"/>
          <w:sz w:val="24"/>
          <w:szCs w:val="24"/>
          <w:lang w:eastAsia="en-GB"/>
        </w:rPr>
        <w:t>The group said the order, which is due for delivery in the final quarter of its current fiscal year, is worth more than £500,000.</w:t>
      </w:r>
      <w:r>
        <w:rPr>
          <w:rFonts w:ascii="Times New Roman" w:eastAsia="Times New Roman" w:hAnsi="Times New Roman" w:cs="Times New Roman"/>
          <w:sz w:val="24"/>
          <w:szCs w:val="24"/>
          <w:lang w:eastAsia="en-GB"/>
        </w:rPr>
        <w:t xml:space="preserve"> </w:t>
      </w:r>
      <w:r w:rsidRPr="001B43BA">
        <w:rPr>
          <w:rFonts w:ascii="Times New Roman" w:eastAsia="Times New Roman" w:hAnsi="Times New Roman" w:cs="Times New Roman"/>
          <w:sz w:val="24"/>
          <w:szCs w:val="24"/>
          <w:lang w:eastAsia="en-GB"/>
        </w:rPr>
        <w:t xml:space="preserve">The contract relates </w:t>
      </w:r>
      <w:proofErr w:type="gramStart"/>
      <w:r w:rsidRPr="001B43BA">
        <w:rPr>
          <w:rFonts w:ascii="Times New Roman" w:eastAsia="Times New Roman" w:hAnsi="Times New Roman" w:cs="Times New Roman"/>
          <w:sz w:val="24"/>
          <w:szCs w:val="24"/>
          <w:lang w:eastAsia="en-GB"/>
        </w:rPr>
        <w:t>to a spare motor and associated parts</w:t>
      </w:r>
      <w:proofErr w:type="gramEnd"/>
      <w:r w:rsidRPr="001B43BA">
        <w:rPr>
          <w:rFonts w:ascii="Times New Roman" w:eastAsia="Times New Roman" w:hAnsi="Times New Roman" w:cs="Times New Roman"/>
          <w:sz w:val="24"/>
          <w:szCs w:val="24"/>
          <w:lang w:eastAsia="en-GB"/>
        </w:rPr>
        <w:t xml:space="preserve"> for deployment at NTPC's Super Thermal </w:t>
      </w:r>
      <w:hyperlink r:id="rId8" w:history="1">
        <w:r w:rsidRPr="001B43BA">
          <w:rPr>
            <w:rFonts w:ascii="Times New Roman" w:eastAsia="Times New Roman" w:hAnsi="Times New Roman" w:cs="Times New Roman"/>
            <w:sz w:val="24"/>
            <w:szCs w:val="24"/>
            <w:lang w:eastAsia="en-GB"/>
          </w:rPr>
          <w:t>Power</w:t>
        </w:r>
      </w:hyperlink>
      <w:r w:rsidRPr="001B43BA">
        <w:rPr>
          <w:rFonts w:ascii="Times New Roman" w:eastAsia="Times New Roman" w:hAnsi="Times New Roman" w:cs="Times New Roman"/>
          <w:sz w:val="24"/>
          <w:szCs w:val="24"/>
          <w:lang w:eastAsia="en-GB"/>
        </w:rPr>
        <w:t xml:space="preserve"> Plant in </w:t>
      </w:r>
      <w:proofErr w:type="spellStart"/>
      <w:r w:rsidRPr="001B43BA">
        <w:rPr>
          <w:rFonts w:ascii="Times New Roman" w:eastAsia="Times New Roman" w:hAnsi="Times New Roman" w:cs="Times New Roman"/>
          <w:sz w:val="24"/>
          <w:szCs w:val="24"/>
          <w:lang w:eastAsia="en-GB"/>
        </w:rPr>
        <w:t>Korba</w:t>
      </w:r>
      <w:proofErr w:type="spellEnd"/>
      <w:r w:rsidRPr="001B43BA">
        <w:rPr>
          <w:rFonts w:ascii="Times New Roman" w:eastAsia="Times New Roman" w:hAnsi="Times New Roman" w:cs="Times New Roman"/>
          <w:sz w:val="24"/>
          <w:szCs w:val="24"/>
          <w:lang w:eastAsia="en-GB"/>
        </w:rPr>
        <w:t>, Chhattisgarh State, India. </w:t>
      </w:r>
      <w:r>
        <w:rPr>
          <w:rFonts w:ascii="Times New Roman" w:eastAsia="Times New Roman" w:hAnsi="Times New Roman" w:cs="Times New Roman"/>
          <w:sz w:val="24"/>
          <w:szCs w:val="24"/>
          <w:lang w:eastAsia="en-GB"/>
        </w:rPr>
        <w:t xml:space="preserve"> </w:t>
      </w:r>
      <w:r w:rsidRPr="001B43BA">
        <w:rPr>
          <w:rFonts w:ascii="Times New Roman" w:eastAsia="Times New Roman" w:hAnsi="Times New Roman" w:cs="Times New Roman"/>
          <w:sz w:val="24"/>
          <w:szCs w:val="24"/>
          <w:lang w:eastAsia="en-GB"/>
        </w:rPr>
        <w:t>Currently </w:t>
      </w:r>
      <w:hyperlink r:id="rId9" w:history="1">
        <w:r w:rsidRPr="001B43BA">
          <w:rPr>
            <w:rFonts w:ascii="Times New Roman" w:eastAsia="Times New Roman" w:hAnsi="Times New Roman" w:cs="Times New Roman"/>
            <w:sz w:val="24"/>
            <w:szCs w:val="24"/>
            <w:lang w:eastAsia="en-GB"/>
          </w:rPr>
          <w:t>Hayward Tyler</w:t>
        </w:r>
      </w:hyperlink>
      <w:r w:rsidRPr="001B43BA">
        <w:rPr>
          <w:rFonts w:ascii="Times New Roman" w:eastAsia="Times New Roman" w:hAnsi="Times New Roman" w:cs="Times New Roman"/>
          <w:sz w:val="24"/>
          <w:szCs w:val="24"/>
          <w:lang w:eastAsia="en-GB"/>
        </w:rPr>
        <w:t> has more than 150 units installed at 26 of India's largest thermal</w:t>
      </w:r>
      <w:r>
        <w:rPr>
          <w:rFonts w:ascii="Times New Roman" w:eastAsia="Times New Roman" w:hAnsi="Times New Roman" w:cs="Times New Roman"/>
          <w:sz w:val="24"/>
          <w:szCs w:val="24"/>
          <w:lang w:eastAsia="en-GB"/>
        </w:rPr>
        <w:t xml:space="preserve"> </w:t>
      </w:r>
      <w:hyperlink r:id="rId10" w:history="1">
        <w:r w:rsidRPr="001B43BA">
          <w:rPr>
            <w:rFonts w:ascii="Times New Roman" w:eastAsia="Times New Roman" w:hAnsi="Times New Roman" w:cs="Times New Roman"/>
            <w:sz w:val="24"/>
            <w:szCs w:val="24"/>
            <w:lang w:eastAsia="en-GB"/>
          </w:rPr>
          <w:t>power stations</w:t>
        </w:r>
      </w:hyperlink>
      <w:r w:rsidRPr="001B43BA">
        <w:rPr>
          <w:rFonts w:ascii="Times New Roman" w:eastAsia="Times New Roman" w:hAnsi="Times New Roman" w:cs="Times New Roman"/>
          <w:sz w:val="24"/>
          <w:szCs w:val="24"/>
          <w:lang w:eastAsia="en-GB"/>
        </w:rPr>
        <w:t> that have a combined capacity of 31,500 megawatts (Mw), which is roughly one-fifth of India's coal based thermal power generation. </w:t>
      </w:r>
    </w:p>
    <w:p w:rsidR="00BF7370" w:rsidRDefault="00BF7370" w:rsidP="001B43BA">
      <w:pPr>
        <w:spacing w:after="0" w:line="240" w:lineRule="auto"/>
        <w:jc w:val="both"/>
        <w:rPr>
          <w:rFonts w:ascii="Times New Roman" w:eastAsia="Times New Roman" w:hAnsi="Times New Roman" w:cs="Times New Roman"/>
          <w:sz w:val="24"/>
          <w:szCs w:val="24"/>
          <w:lang w:eastAsia="en-GB"/>
        </w:rPr>
      </w:pPr>
    </w:p>
    <w:p w:rsidR="00BF7370" w:rsidRPr="00BF7370" w:rsidRDefault="00BF7370" w:rsidP="00BF7370">
      <w:pPr>
        <w:spacing w:after="0" w:line="240" w:lineRule="auto"/>
        <w:jc w:val="both"/>
        <w:rPr>
          <w:rFonts w:ascii="Times New Roman" w:eastAsia="Times New Roman" w:hAnsi="Times New Roman" w:cs="Times New Roman"/>
          <w:b/>
          <w:sz w:val="24"/>
          <w:szCs w:val="24"/>
          <w:lang w:eastAsia="en-GB"/>
        </w:rPr>
      </w:pPr>
      <w:proofErr w:type="spellStart"/>
      <w:r w:rsidRPr="00BF7370">
        <w:rPr>
          <w:rFonts w:ascii="Times New Roman" w:eastAsia="Times New Roman" w:hAnsi="Times New Roman" w:cs="Times New Roman"/>
          <w:b/>
          <w:sz w:val="24"/>
          <w:szCs w:val="24"/>
          <w:lang w:eastAsia="en-GB"/>
        </w:rPr>
        <w:t>Kaar</w:t>
      </w:r>
      <w:proofErr w:type="spellEnd"/>
      <w:r w:rsidRPr="00BF7370">
        <w:rPr>
          <w:rFonts w:ascii="Times New Roman" w:eastAsia="Times New Roman" w:hAnsi="Times New Roman" w:cs="Times New Roman"/>
          <w:b/>
          <w:sz w:val="24"/>
          <w:szCs w:val="24"/>
          <w:lang w:eastAsia="en-GB"/>
        </w:rPr>
        <w:t xml:space="preserve"> Technologies eyes UK market with SAP partnership</w:t>
      </w:r>
    </w:p>
    <w:p w:rsidR="00BF7370" w:rsidRDefault="00BF7370" w:rsidP="00BF7370">
      <w:pPr>
        <w:spacing w:after="0" w:line="240" w:lineRule="auto"/>
        <w:jc w:val="both"/>
        <w:rPr>
          <w:rFonts w:ascii="Times New Roman" w:eastAsia="Times New Roman" w:hAnsi="Times New Roman" w:cs="Times New Roman"/>
          <w:sz w:val="24"/>
          <w:szCs w:val="24"/>
          <w:lang w:eastAsia="en-GB"/>
        </w:rPr>
      </w:pPr>
      <w:proofErr w:type="spellStart"/>
      <w:r w:rsidRPr="00BF7370">
        <w:rPr>
          <w:rFonts w:ascii="Times New Roman" w:eastAsia="Times New Roman" w:hAnsi="Times New Roman" w:cs="Times New Roman"/>
          <w:sz w:val="24"/>
          <w:szCs w:val="24"/>
          <w:lang w:eastAsia="en-GB"/>
        </w:rPr>
        <w:t>Kaar</w:t>
      </w:r>
      <w:proofErr w:type="spellEnd"/>
      <w:r w:rsidRPr="00BF7370">
        <w:rPr>
          <w:rFonts w:ascii="Times New Roman" w:eastAsia="Times New Roman" w:hAnsi="Times New Roman" w:cs="Times New Roman"/>
          <w:sz w:val="24"/>
          <w:szCs w:val="24"/>
          <w:lang w:eastAsia="en-GB"/>
        </w:rPr>
        <w:t xml:space="preserve"> Technologies -- a Chennai-based SAP consulting firm - has announced its collaboration with SAP AG under the Global Eco System and Partner group (GEPG) to support the implementation of SAP's cutting edge software in the UK. The company has said that it plans to invest 'heavily' in the UK and Ireland region in SAP systems integration skills of niche products like </w:t>
      </w:r>
      <w:proofErr w:type="spellStart"/>
      <w:r w:rsidRPr="00BF7370">
        <w:rPr>
          <w:rFonts w:ascii="Times New Roman" w:eastAsia="Times New Roman" w:hAnsi="Times New Roman" w:cs="Times New Roman"/>
          <w:sz w:val="24"/>
          <w:szCs w:val="24"/>
          <w:lang w:eastAsia="en-GB"/>
        </w:rPr>
        <w:t>Ariba</w:t>
      </w:r>
      <w:proofErr w:type="spellEnd"/>
      <w:r w:rsidRPr="00BF7370">
        <w:rPr>
          <w:rFonts w:ascii="Times New Roman" w:eastAsia="Times New Roman" w:hAnsi="Times New Roman" w:cs="Times New Roman"/>
          <w:sz w:val="24"/>
          <w:szCs w:val="24"/>
          <w:lang w:eastAsia="en-GB"/>
        </w:rPr>
        <w:t xml:space="preserve">, </w:t>
      </w:r>
      <w:proofErr w:type="spellStart"/>
      <w:r w:rsidRPr="00BF7370">
        <w:rPr>
          <w:rFonts w:ascii="Times New Roman" w:eastAsia="Times New Roman" w:hAnsi="Times New Roman" w:cs="Times New Roman"/>
          <w:sz w:val="24"/>
          <w:szCs w:val="24"/>
          <w:lang w:eastAsia="en-GB"/>
        </w:rPr>
        <w:t>Hybris</w:t>
      </w:r>
      <w:proofErr w:type="spellEnd"/>
      <w:r w:rsidRPr="00BF7370">
        <w:rPr>
          <w:rFonts w:ascii="Times New Roman" w:eastAsia="Times New Roman" w:hAnsi="Times New Roman" w:cs="Times New Roman"/>
          <w:sz w:val="24"/>
          <w:szCs w:val="24"/>
          <w:lang w:eastAsia="en-GB"/>
        </w:rPr>
        <w:t xml:space="preserve">, SAP Predictive Analytics 2.0 and SAP Mobility Platform - all key components of the growth strategy pursued by SAP in these regions. According to </w:t>
      </w:r>
      <w:proofErr w:type="spellStart"/>
      <w:r w:rsidRPr="00BF7370">
        <w:rPr>
          <w:rFonts w:ascii="Times New Roman" w:eastAsia="Times New Roman" w:hAnsi="Times New Roman" w:cs="Times New Roman"/>
          <w:sz w:val="24"/>
          <w:szCs w:val="24"/>
          <w:lang w:eastAsia="en-GB"/>
        </w:rPr>
        <w:t>Kaar</w:t>
      </w:r>
      <w:proofErr w:type="spellEnd"/>
      <w:r w:rsidRPr="00BF7370">
        <w:rPr>
          <w:rFonts w:ascii="Times New Roman" w:eastAsia="Times New Roman" w:hAnsi="Times New Roman" w:cs="Times New Roman"/>
          <w:sz w:val="24"/>
          <w:szCs w:val="24"/>
          <w:lang w:eastAsia="en-GB"/>
        </w:rPr>
        <w:t xml:space="preserve">, in keeping with its vision of offering quality SAP services globally, this partnership is a stepping stone for </w:t>
      </w:r>
      <w:proofErr w:type="spellStart"/>
      <w:r w:rsidRPr="00BF7370">
        <w:rPr>
          <w:rFonts w:ascii="Times New Roman" w:eastAsia="Times New Roman" w:hAnsi="Times New Roman" w:cs="Times New Roman"/>
          <w:sz w:val="24"/>
          <w:szCs w:val="24"/>
          <w:lang w:eastAsia="en-GB"/>
        </w:rPr>
        <w:t>Kaar's</w:t>
      </w:r>
      <w:proofErr w:type="spellEnd"/>
      <w:r w:rsidRPr="00BF7370">
        <w:rPr>
          <w:rFonts w:ascii="Times New Roman" w:eastAsia="Times New Roman" w:hAnsi="Times New Roman" w:cs="Times New Roman"/>
          <w:sz w:val="24"/>
          <w:szCs w:val="24"/>
          <w:lang w:eastAsia="en-GB"/>
        </w:rPr>
        <w:t xml:space="preserve"> expansion into the developed markets. Founded in 2005, </w:t>
      </w:r>
      <w:proofErr w:type="spellStart"/>
      <w:r w:rsidRPr="00BF7370">
        <w:rPr>
          <w:rFonts w:ascii="Times New Roman" w:eastAsia="Times New Roman" w:hAnsi="Times New Roman" w:cs="Times New Roman"/>
          <w:sz w:val="24"/>
          <w:szCs w:val="24"/>
          <w:lang w:eastAsia="en-GB"/>
        </w:rPr>
        <w:t>Kaar</w:t>
      </w:r>
      <w:proofErr w:type="spellEnd"/>
      <w:r w:rsidRPr="00BF7370">
        <w:rPr>
          <w:rFonts w:ascii="Times New Roman" w:eastAsia="Times New Roman" w:hAnsi="Times New Roman" w:cs="Times New Roman"/>
          <w:sz w:val="24"/>
          <w:szCs w:val="24"/>
          <w:lang w:eastAsia="en-GB"/>
        </w:rPr>
        <w:t xml:space="preserve"> is currently a $50 million revenue generating company with over 600 employees present globally in 14 locations.</w:t>
      </w:r>
    </w:p>
    <w:p w:rsidR="00BF7370" w:rsidRPr="00BF7370" w:rsidRDefault="00BF7370" w:rsidP="00BF7370">
      <w:pPr>
        <w:spacing w:after="0" w:line="240" w:lineRule="auto"/>
        <w:jc w:val="both"/>
        <w:rPr>
          <w:rFonts w:ascii="Times New Roman" w:eastAsia="Times New Roman" w:hAnsi="Times New Roman" w:cs="Times New Roman"/>
          <w:sz w:val="24"/>
          <w:szCs w:val="24"/>
          <w:lang w:eastAsia="en-GB"/>
        </w:rPr>
      </w:pPr>
    </w:p>
    <w:p w:rsidR="001D7E31" w:rsidRPr="001D7E31" w:rsidRDefault="001D7E31" w:rsidP="001D7E31">
      <w:pPr>
        <w:spacing w:after="0" w:line="240" w:lineRule="auto"/>
        <w:jc w:val="both"/>
        <w:rPr>
          <w:rFonts w:ascii="Times New Roman" w:eastAsia="Times New Roman" w:hAnsi="Times New Roman" w:cs="Times New Roman"/>
          <w:b/>
          <w:sz w:val="24"/>
          <w:szCs w:val="24"/>
          <w:lang w:eastAsia="en-GB"/>
        </w:rPr>
      </w:pPr>
      <w:r w:rsidRPr="001D7E31">
        <w:rPr>
          <w:rFonts w:ascii="Times New Roman" w:eastAsia="Times New Roman" w:hAnsi="Times New Roman" w:cs="Times New Roman"/>
          <w:b/>
          <w:sz w:val="24"/>
          <w:szCs w:val="24"/>
          <w:lang w:eastAsia="en-GB"/>
        </w:rPr>
        <w:t xml:space="preserve">U.K. law firm </w:t>
      </w:r>
      <w:proofErr w:type="spellStart"/>
      <w:r w:rsidRPr="001D7E31">
        <w:rPr>
          <w:rFonts w:ascii="Times New Roman" w:eastAsia="Times New Roman" w:hAnsi="Times New Roman" w:cs="Times New Roman"/>
          <w:b/>
          <w:sz w:val="24"/>
          <w:szCs w:val="24"/>
          <w:lang w:eastAsia="en-GB"/>
        </w:rPr>
        <w:t>Zaiwalla</w:t>
      </w:r>
      <w:proofErr w:type="spellEnd"/>
      <w:r w:rsidRPr="001D7E31">
        <w:rPr>
          <w:rFonts w:ascii="Times New Roman" w:eastAsia="Times New Roman" w:hAnsi="Times New Roman" w:cs="Times New Roman"/>
          <w:b/>
          <w:sz w:val="24"/>
          <w:szCs w:val="24"/>
          <w:lang w:eastAsia="en-GB"/>
        </w:rPr>
        <w:t xml:space="preserve"> eyes Indian clients</w:t>
      </w:r>
    </w:p>
    <w:p w:rsidR="001D7E31" w:rsidRDefault="001D7E31" w:rsidP="001D7E31">
      <w:pPr>
        <w:spacing w:after="0" w:line="240" w:lineRule="auto"/>
        <w:jc w:val="both"/>
        <w:rPr>
          <w:rFonts w:ascii="Times New Roman" w:eastAsia="Times New Roman" w:hAnsi="Times New Roman" w:cs="Times New Roman"/>
          <w:sz w:val="24"/>
          <w:szCs w:val="24"/>
          <w:lang w:eastAsia="en-GB"/>
        </w:rPr>
      </w:pPr>
      <w:r w:rsidRPr="001D7E31">
        <w:rPr>
          <w:rFonts w:ascii="Times New Roman" w:eastAsia="Times New Roman" w:hAnsi="Times New Roman" w:cs="Times New Roman"/>
          <w:sz w:val="24"/>
          <w:szCs w:val="24"/>
          <w:lang w:eastAsia="en-GB"/>
        </w:rPr>
        <w:t xml:space="preserve">The United Kingdom-based international law firm </w:t>
      </w:r>
      <w:proofErr w:type="spellStart"/>
      <w:r w:rsidRPr="001D7E31">
        <w:rPr>
          <w:rFonts w:ascii="Times New Roman" w:eastAsia="Times New Roman" w:hAnsi="Times New Roman" w:cs="Times New Roman"/>
          <w:sz w:val="24"/>
          <w:szCs w:val="24"/>
          <w:lang w:eastAsia="en-GB"/>
        </w:rPr>
        <w:t>Zaiwalla</w:t>
      </w:r>
      <w:proofErr w:type="spellEnd"/>
      <w:r w:rsidRPr="001D7E31">
        <w:rPr>
          <w:rFonts w:ascii="Times New Roman" w:eastAsia="Times New Roman" w:hAnsi="Times New Roman" w:cs="Times New Roman"/>
          <w:sz w:val="24"/>
          <w:szCs w:val="24"/>
          <w:lang w:eastAsia="en-GB"/>
        </w:rPr>
        <w:t xml:space="preserve"> &amp; Co Solicitors, having represented clients such as President of India, Governments of China and Iran as well as the </w:t>
      </w:r>
      <w:proofErr w:type="spellStart"/>
      <w:r w:rsidRPr="001D7E31">
        <w:rPr>
          <w:rFonts w:ascii="Times New Roman" w:eastAsia="Times New Roman" w:hAnsi="Times New Roman" w:cs="Times New Roman"/>
          <w:sz w:val="24"/>
          <w:szCs w:val="24"/>
          <w:lang w:eastAsia="en-GB"/>
        </w:rPr>
        <w:t>Bachchans</w:t>
      </w:r>
      <w:proofErr w:type="spellEnd"/>
      <w:r w:rsidRPr="001D7E31">
        <w:rPr>
          <w:rFonts w:ascii="Times New Roman" w:eastAsia="Times New Roman" w:hAnsi="Times New Roman" w:cs="Times New Roman"/>
          <w:sz w:val="24"/>
          <w:szCs w:val="24"/>
          <w:lang w:eastAsia="en-GB"/>
        </w:rPr>
        <w:t xml:space="preserve"> and the </w:t>
      </w:r>
      <w:proofErr w:type="spellStart"/>
      <w:r w:rsidRPr="001D7E31">
        <w:rPr>
          <w:rFonts w:ascii="Times New Roman" w:eastAsia="Times New Roman" w:hAnsi="Times New Roman" w:cs="Times New Roman"/>
          <w:sz w:val="24"/>
          <w:szCs w:val="24"/>
          <w:lang w:eastAsia="en-GB"/>
        </w:rPr>
        <w:t>Gandhis</w:t>
      </w:r>
      <w:proofErr w:type="spellEnd"/>
      <w:r w:rsidRPr="001D7E31">
        <w:rPr>
          <w:rFonts w:ascii="Times New Roman" w:eastAsia="Times New Roman" w:hAnsi="Times New Roman" w:cs="Times New Roman"/>
          <w:sz w:val="24"/>
          <w:szCs w:val="24"/>
          <w:lang w:eastAsia="en-GB"/>
        </w:rPr>
        <w:t>, is now seeking to represent Indian business houses and companies to resolve their disputes involving foreign partners and clients at a fraction of the cost.</w:t>
      </w:r>
    </w:p>
    <w:p w:rsidR="00FF3B76" w:rsidRPr="001D7E31" w:rsidRDefault="00FF3B76" w:rsidP="001D7E31">
      <w:pPr>
        <w:spacing w:after="0" w:line="240" w:lineRule="auto"/>
        <w:jc w:val="both"/>
        <w:rPr>
          <w:rFonts w:ascii="Times New Roman" w:eastAsia="Times New Roman" w:hAnsi="Times New Roman" w:cs="Times New Roman"/>
          <w:sz w:val="24"/>
          <w:szCs w:val="24"/>
          <w:lang w:eastAsia="en-GB"/>
        </w:rPr>
      </w:pPr>
    </w:p>
    <w:p w:rsidR="00764AAD" w:rsidRPr="00764AAD" w:rsidRDefault="00764AAD" w:rsidP="00764AAD">
      <w:pPr>
        <w:spacing w:after="0" w:line="240" w:lineRule="auto"/>
        <w:jc w:val="both"/>
        <w:rPr>
          <w:rFonts w:ascii="Times New Roman" w:eastAsia="Times New Roman" w:hAnsi="Times New Roman" w:cs="Times New Roman"/>
          <w:b/>
          <w:sz w:val="24"/>
          <w:szCs w:val="24"/>
          <w:lang w:eastAsia="en-GB"/>
        </w:rPr>
      </w:pPr>
      <w:r w:rsidRPr="00764AAD">
        <w:rPr>
          <w:rFonts w:ascii="Times New Roman" w:eastAsia="Times New Roman" w:hAnsi="Times New Roman" w:cs="Times New Roman"/>
          <w:b/>
          <w:sz w:val="24"/>
          <w:szCs w:val="24"/>
          <w:lang w:eastAsia="en-GB"/>
        </w:rPr>
        <w:t>Tata funds research on new-age steel in UK</w:t>
      </w:r>
    </w:p>
    <w:p w:rsidR="00764AAD" w:rsidRPr="00764AAD" w:rsidRDefault="00764AAD" w:rsidP="00764AAD">
      <w:pPr>
        <w:spacing w:after="0" w:line="240" w:lineRule="auto"/>
        <w:jc w:val="both"/>
        <w:rPr>
          <w:rFonts w:ascii="Times New Roman" w:eastAsia="Times New Roman" w:hAnsi="Times New Roman" w:cs="Times New Roman"/>
          <w:sz w:val="24"/>
          <w:szCs w:val="24"/>
          <w:lang w:eastAsia="en-GB"/>
        </w:rPr>
      </w:pPr>
      <w:r w:rsidRPr="00764AAD">
        <w:rPr>
          <w:rFonts w:ascii="Times New Roman" w:eastAsia="Times New Roman" w:hAnsi="Times New Roman" w:cs="Times New Roman"/>
          <w:sz w:val="24"/>
          <w:szCs w:val="24"/>
          <w:lang w:eastAsia="en-GB"/>
        </w:rPr>
        <w:t>Indian steel giant Tata Steel will set up a new research centre at the University of Warwick’s Warwick Manufacturing Group (WMG) in the West Midlands to create new-age steel.</w:t>
      </w:r>
      <w:r>
        <w:rPr>
          <w:rFonts w:ascii="Times New Roman" w:eastAsia="Times New Roman" w:hAnsi="Times New Roman" w:cs="Times New Roman"/>
          <w:sz w:val="24"/>
          <w:szCs w:val="24"/>
          <w:lang w:eastAsia="en-GB"/>
        </w:rPr>
        <w:t xml:space="preserve"> </w:t>
      </w:r>
      <w:r w:rsidRPr="00764AAD">
        <w:rPr>
          <w:rFonts w:ascii="Times New Roman" w:eastAsia="Times New Roman" w:hAnsi="Times New Roman" w:cs="Times New Roman"/>
          <w:sz w:val="24"/>
          <w:szCs w:val="24"/>
          <w:lang w:eastAsia="en-GB"/>
        </w:rPr>
        <w:t xml:space="preserve">The £20-million Advanced Steels Research is being co-funded by Tata Steel and the British government's UK Research Partnership Investment Fund (UKRPIF) and will involve 300 </w:t>
      </w:r>
      <w:r w:rsidRPr="00764AAD">
        <w:rPr>
          <w:rFonts w:ascii="Times New Roman" w:eastAsia="Times New Roman" w:hAnsi="Times New Roman" w:cs="Times New Roman"/>
          <w:sz w:val="24"/>
          <w:szCs w:val="24"/>
          <w:lang w:eastAsia="en-GB"/>
        </w:rPr>
        <w:lastRenderedPageBreak/>
        <w:t>engineers and scientists collaborating within its world class R&amp;D facilities.</w:t>
      </w:r>
      <w:r>
        <w:rPr>
          <w:rFonts w:ascii="Times New Roman" w:eastAsia="Times New Roman" w:hAnsi="Times New Roman" w:cs="Times New Roman"/>
          <w:sz w:val="24"/>
          <w:szCs w:val="24"/>
          <w:lang w:eastAsia="en-GB"/>
        </w:rPr>
        <w:t xml:space="preserve"> </w:t>
      </w:r>
      <w:r w:rsidRPr="00764AAD">
        <w:rPr>
          <w:rFonts w:ascii="Times New Roman" w:eastAsia="Times New Roman" w:hAnsi="Times New Roman" w:cs="Times New Roman"/>
          <w:sz w:val="24"/>
          <w:szCs w:val="24"/>
          <w:lang w:eastAsia="en-GB"/>
        </w:rPr>
        <w:t xml:space="preserve">The new hub will be led by Professor Sridhar </w:t>
      </w:r>
      <w:proofErr w:type="spellStart"/>
      <w:r w:rsidRPr="00764AAD">
        <w:rPr>
          <w:rFonts w:ascii="Times New Roman" w:eastAsia="Times New Roman" w:hAnsi="Times New Roman" w:cs="Times New Roman"/>
          <w:sz w:val="24"/>
          <w:szCs w:val="24"/>
          <w:lang w:eastAsia="en-GB"/>
        </w:rPr>
        <w:t>Seetharaman</w:t>
      </w:r>
      <w:proofErr w:type="spellEnd"/>
      <w:r w:rsidRPr="00764AAD">
        <w:rPr>
          <w:rFonts w:ascii="Times New Roman" w:eastAsia="Times New Roman" w:hAnsi="Times New Roman" w:cs="Times New Roman"/>
          <w:sz w:val="24"/>
          <w:szCs w:val="24"/>
          <w:lang w:eastAsia="en-GB"/>
        </w:rPr>
        <w:t xml:space="preserve">, Tata Steel Chair in Low Carbon Materials at WMG, and combines his research with that of two further Tata Steel Chairs at the university – Professor Claire Davis, Tata Steel Chair for research into Thermo-mechanical Processing, and Professor Barbara </w:t>
      </w:r>
      <w:proofErr w:type="spellStart"/>
      <w:r w:rsidRPr="00764AAD">
        <w:rPr>
          <w:rFonts w:ascii="Times New Roman" w:eastAsia="Times New Roman" w:hAnsi="Times New Roman" w:cs="Times New Roman"/>
          <w:sz w:val="24"/>
          <w:szCs w:val="24"/>
          <w:lang w:eastAsia="en-GB"/>
        </w:rPr>
        <w:t>Shollock</w:t>
      </w:r>
      <w:proofErr w:type="spellEnd"/>
      <w:r w:rsidRPr="00764AAD">
        <w:rPr>
          <w:rFonts w:ascii="Times New Roman" w:eastAsia="Times New Roman" w:hAnsi="Times New Roman" w:cs="Times New Roman"/>
          <w:sz w:val="24"/>
          <w:szCs w:val="24"/>
          <w:lang w:eastAsia="en-GB"/>
        </w:rPr>
        <w:t>, Tata Steel Chair in Advanced Characterisation and Coatings. </w:t>
      </w:r>
      <w:r>
        <w:rPr>
          <w:rFonts w:ascii="Times New Roman" w:eastAsia="Times New Roman" w:hAnsi="Times New Roman" w:cs="Times New Roman"/>
          <w:sz w:val="24"/>
          <w:szCs w:val="24"/>
          <w:lang w:eastAsia="en-GB"/>
        </w:rPr>
        <w:t xml:space="preserve"> </w:t>
      </w:r>
      <w:r w:rsidRPr="00764AAD">
        <w:rPr>
          <w:rFonts w:ascii="Times New Roman" w:eastAsia="Times New Roman" w:hAnsi="Times New Roman" w:cs="Times New Roman"/>
          <w:sz w:val="24"/>
          <w:szCs w:val="24"/>
          <w:lang w:eastAsia="en-GB"/>
        </w:rPr>
        <w:t>The new hub’s research will combine the disciplines of materials, physics, chemistry, mechanical and chemical engineering, manufacturing, mathematics, statistics and computer science to address future steel applications in industries such as automotive, construction, energy and power, engineering and lifting and excavating.</w:t>
      </w:r>
      <w:r>
        <w:rPr>
          <w:rFonts w:ascii="Times New Roman" w:eastAsia="Times New Roman" w:hAnsi="Times New Roman" w:cs="Times New Roman"/>
          <w:sz w:val="24"/>
          <w:szCs w:val="24"/>
          <w:lang w:eastAsia="en-GB"/>
        </w:rPr>
        <w:t xml:space="preserve"> </w:t>
      </w:r>
      <w:r w:rsidRPr="00764AAD">
        <w:rPr>
          <w:rFonts w:ascii="Times New Roman" w:eastAsia="Times New Roman" w:hAnsi="Times New Roman" w:cs="Times New Roman"/>
          <w:sz w:val="24"/>
          <w:szCs w:val="24"/>
          <w:lang w:eastAsia="en-GB"/>
        </w:rPr>
        <w:t xml:space="preserve">The research facility is in line with the Tata Group’s long association with the Coventry-based </w:t>
      </w:r>
      <w:proofErr w:type="gramStart"/>
      <w:r w:rsidRPr="00764AAD">
        <w:rPr>
          <w:rFonts w:ascii="Times New Roman" w:eastAsia="Times New Roman" w:hAnsi="Times New Roman" w:cs="Times New Roman"/>
          <w:sz w:val="24"/>
          <w:szCs w:val="24"/>
          <w:lang w:eastAsia="en-GB"/>
        </w:rPr>
        <w:t>university’s</w:t>
      </w:r>
      <w:proofErr w:type="gramEnd"/>
      <w:r w:rsidRPr="00764AAD">
        <w:rPr>
          <w:rFonts w:ascii="Times New Roman" w:eastAsia="Times New Roman" w:hAnsi="Times New Roman" w:cs="Times New Roman"/>
          <w:sz w:val="24"/>
          <w:szCs w:val="24"/>
          <w:lang w:eastAsia="en-GB"/>
        </w:rPr>
        <w:t xml:space="preserve"> manufacturing group, which most recently also involved the launch of a new £150-million innovation centre in March this year.</w:t>
      </w:r>
      <w:r>
        <w:rPr>
          <w:rFonts w:ascii="Times New Roman" w:eastAsia="Times New Roman" w:hAnsi="Times New Roman" w:cs="Times New Roman"/>
          <w:sz w:val="24"/>
          <w:szCs w:val="24"/>
          <w:lang w:eastAsia="en-GB"/>
        </w:rPr>
        <w:t xml:space="preserve"> </w:t>
      </w:r>
      <w:r w:rsidRPr="00764AAD">
        <w:rPr>
          <w:rFonts w:ascii="Times New Roman" w:eastAsia="Times New Roman" w:hAnsi="Times New Roman" w:cs="Times New Roman"/>
          <w:sz w:val="24"/>
          <w:szCs w:val="24"/>
          <w:lang w:eastAsia="en-GB"/>
        </w:rPr>
        <w:t xml:space="preserve">The National Automotive Innovation Centre (NAIC), to be operational by 2017, is planned as the largest automotive research centre of its kind in Europe and is funded by Tata Motors and its UK firm Jaguar Land Rover (JLR).  </w:t>
      </w:r>
    </w:p>
    <w:p w:rsidR="00764AAD" w:rsidRPr="00764AAD" w:rsidRDefault="00764AAD" w:rsidP="00764AAD">
      <w:pPr>
        <w:spacing w:after="0" w:line="240" w:lineRule="auto"/>
        <w:jc w:val="both"/>
        <w:rPr>
          <w:rFonts w:ascii="Times New Roman" w:eastAsia="Times New Roman" w:hAnsi="Times New Roman" w:cs="Times New Roman"/>
          <w:sz w:val="24"/>
          <w:szCs w:val="24"/>
          <w:lang w:eastAsia="en-GB"/>
        </w:rPr>
      </w:pPr>
    </w:p>
    <w:p w:rsidR="00EB4F28" w:rsidRPr="00EB4F28" w:rsidRDefault="00EB4F28" w:rsidP="00EB4F28">
      <w:pPr>
        <w:spacing w:after="0" w:line="240" w:lineRule="auto"/>
        <w:jc w:val="both"/>
        <w:rPr>
          <w:rFonts w:ascii="Times New Roman" w:eastAsia="Times New Roman" w:hAnsi="Times New Roman" w:cs="Times New Roman"/>
          <w:b/>
          <w:sz w:val="24"/>
          <w:szCs w:val="24"/>
          <w:lang w:eastAsia="en-GB"/>
        </w:rPr>
      </w:pPr>
      <w:r w:rsidRPr="00EB4F28">
        <w:rPr>
          <w:rFonts w:ascii="Times New Roman" w:eastAsia="Times New Roman" w:hAnsi="Times New Roman" w:cs="Times New Roman"/>
          <w:b/>
          <w:sz w:val="24"/>
          <w:szCs w:val="24"/>
          <w:lang w:eastAsia="en-GB"/>
        </w:rPr>
        <w:t>Indians second biggest job creators in London in 2015: Data </w:t>
      </w:r>
    </w:p>
    <w:p w:rsidR="00EB4F28" w:rsidRPr="00EB4F28" w:rsidRDefault="00EB4F28" w:rsidP="00EB4F28">
      <w:pPr>
        <w:spacing w:after="0" w:line="240" w:lineRule="auto"/>
        <w:jc w:val="both"/>
        <w:rPr>
          <w:rFonts w:ascii="Times New Roman" w:eastAsia="Times New Roman" w:hAnsi="Times New Roman" w:cs="Times New Roman"/>
          <w:sz w:val="24"/>
          <w:szCs w:val="24"/>
          <w:lang w:eastAsia="en-GB"/>
        </w:rPr>
      </w:pPr>
      <w:r w:rsidRPr="00EB4F28">
        <w:rPr>
          <w:rFonts w:ascii="Times New Roman" w:eastAsia="Times New Roman" w:hAnsi="Times New Roman" w:cs="Times New Roman"/>
          <w:sz w:val="24"/>
          <w:szCs w:val="24"/>
          <w:lang w:eastAsia="en-GB"/>
        </w:rPr>
        <w:t xml:space="preserve">Indians have become the second biggest job creators in London in 2015. Latest data released by London and Partners on </w:t>
      </w:r>
      <w:r>
        <w:rPr>
          <w:rFonts w:ascii="Times New Roman" w:eastAsia="Times New Roman" w:hAnsi="Times New Roman" w:cs="Times New Roman"/>
          <w:sz w:val="24"/>
          <w:szCs w:val="24"/>
          <w:lang w:eastAsia="en-GB"/>
        </w:rPr>
        <w:t>May 19, 2015</w:t>
      </w:r>
      <w:r w:rsidRPr="00EB4F28">
        <w:rPr>
          <w:rFonts w:ascii="Times New Roman" w:eastAsia="Times New Roman" w:hAnsi="Times New Roman" w:cs="Times New Roman"/>
          <w:sz w:val="24"/>
          <w:szCs w:val="24"/>
          <w:lang w:eastAsia="en-GB"/>
        </w:rPr>
        <w:t xml:space="preserve"> showed that Indian companies have already created 504 new jobs this year in London alone - second only to the Americans who created 1983 jobs. China which is investing heavily in UK created only 277 jobs so far this year. The number of jobs being created by Indian companies for Londoners has been increasing with every passing year. In 2012, India created 404 jobs in London followed by 429 in 2013 and 438 in 2014. As far as new companies are concerned, 28 new Indian companies set up shop in London in 2015 - four higher than the Chinese and second only to America. Global giants like Pfizer, Greenland Group and Tata </w:t>
      </w:r>
      <w:proofErr w:type="spellStart"/>
      <w:r w:rsidRPr="00EB4F28">
        <w:rPr>
          <w:rFonts w:ascii="Times New Roman" w:eastAsia="Times New Roman" w:hAnsi="Times New Roman" w:cs="Times New Roman"/>
          <w:sz w:val="24"/>
          <w:szCs w:val="24"/>
          <w:lang w:eastAsia="en-GB"/>
        </w:rPr>
        <w:t>Elxsi</w:t>
      </w:r>
      <w:proofErr w:type="spellEnd"/>
      <w:r w:rsidRPr="00EB4F28">
        <w:rPr>
          <w:rFonts w:ascii="Times New Roman" w:eastAsia="Times New Roman" w:hAnsi="Times New Roman" w:cs="Times New Roman"/>
          <w:sz w:val="24"/>
          <w:szCs w:val="24"/>
          <w:lang w:eastAsia="en-GB"/>
        </w:rPr>
        <w:t xml:space="preserve"> have all expanded or created new headquarters in London. </w:t>
      </w:r>
    </w:p>
    <w:p w:rsidR="00D10156" w:rsidRDefault="00EB4F28" w:rsidP="00D10156">
      <w:pPr>
        <w:spacing w:after="0" w:line="240" w:lineRule="auto"/>
        <w:jc w:val="both"/>
        <w:rPr>
          <w:rFonts w:ascii="Times New Roman" w:hAnsi="Times New Roman" w:cs="Times New Roman"/>
          <w:b/>
          <w:sz w:val="28"/>
          <w:szCs w:val="28"/>
          <w:shd w:val="clear" w:color="auto" w:fill="FFFFFF"/>
        </w:rPr>
      </w:pPr>
      <w:r w:rsidRPr="00EB4F28">
        <w:rPr>
          <w:rFonts w:ascii="Times New Roman" w:eastAsia="Times New Roman" w:hAnsi="Times New Roman" w:cs="Times New Roman"/>
          <w:sz w:val="24"/>
          <w:szCs w:val="24"/>
          <w:lang w:eastAsia="en-GB"/>
        </w:rPr>
        <w:br/>
      </w:r>
      <w:proofErr w:type="spellStart"/>
      <w:r w:rsidR="00D10156" w:rsidRPr="00D10156">
        <w:rPr>
          <w:rFonts w:ascii="Times New Roman" w:eastAsia="Times New Roman" w:hAnsi="Times New Roman" w:cs="Times New Roman"/>
          <w:b/>
          <w:sz w:val="24"/>
          <w:szCs w:val="24"/>
          <w:lang w:eastAsia="en-GB"/>
        </w:rPr>
        <w:t>Suzlon</w:t>
      </w:r>
      <w:proofErr w:type="spellEnd"/>
      <w:r w:rsidR="00D10156" w:rsidRPr="00D10156">
        <w:rPr>
          <w:rFonts w:ascii="Times New Roman" w:eastAsia="Times New Roman" w:hAnsi="Times New Roman" w:cs="Times New Roman"/>
          <w:b/>
          <w:sz w:val="24"/>
          <w:szCs w:val="24"/>
          <w:lang w:eastAsia="en-GB"/>
        </w:rPr>
        <w:t xml:space="preserve"> bags UK firm order</w:t>
      </w:r>
    </w:p>
    <w:p w:rsidR="00D10156" w:rsidRDefault="00D10156" w:rsidP="00D10156">
      <w:pPr>
        <w:spacing w:line="253" w:lineRule="atLeast"/>
        <w:jc w:val="both"/>
        <w:textAlignment w:val="top"/>
        <w:rPr>
          <w:rFonts w:ascii="Times New Roman" w:eastAsia="Times New Roman" w:hAnsi="Times New Roman" w:cs="Times New Roman"/>
          <w:sz w:val="24"/>
          <w:szCs w:val="24"/>
          <w:lang w:eastAsia="en-GB"/>
        </w:rPr>
      </w:pPr>
      <w:r w:rsidRPr="00D10156">
        <w:rPr>
          <w:rFonts w:ascii="Times New Roman" w:eastAsia="Times New Roman" w:hAnsi="Times New Roman" w:cs="Times New Roman"/>
          <w:sz w:val="24"/>
          <w:szCs w:val="24"/>
          <w:lang w:eastAsia="en-GB"/>
        </w:rPr>
        <w:t xml:space="preserve">Indian wind energy major </w:t>
      </w:r>
      <w:proofErr w:type="spellStart"/>
      <w:r w:rsidRPr="00D10156">
        <w:rPr>
          <w:rFonts w:ascii="Times New Roman" w:eastAsia="Times New Roman" w:hAnsi="Times New Roman" w:cs="Times New Roman"/>
          <w:sz w:val="24"/>
          <w:szCs w:val="24"/>
          <w:lang w:eastAsia="en-GB"/>
        </w:rPr>
        <w:t>Suzlon</w:t>
      </w:r>
      <w:proofErr w:type="spellEnd"/>
      <w:r w:rsidRPr="00D10156">
        <w:rPr>
          <w:rFonts w:ascii="Times New Roman" w:eastAsia="Times New Roman" w:hAnsi="Times New Roman" w:cs="Times New Roman"/>
          <w:sz w:val="24"/>
          <w:szCs w:val="24"/>
          <w:lang w:eastAsia="en-GB"/>
        </w:rPr>
        <w:t xml:space="preserve"> has bagged a 98 MW turbine order from UK-headquartered </w:t>
      </w:r>
      <w:proofErr w:type="spellStart"/>
      <w:r w:rsidRPr="00D10156">
        <w:rPr>
          <w:rFonts w:ascii="Times New Roman" w:eastAsia="Times New Roman" w:hAnsi="Times New Roman" w:cs="Times New Roman"/>
          <w:sz w:val="24"/>
          <w:szCs w:val="24"/>
          <w:lang w:eastAsia="en-GB"/>
        </w:rPr>
        <w:t>Mytrah</w:t>
      </w:r>
      <w:proofErr w:type="spellEnd"/>
      <w:r w:rsidRPr="00D10156">
        <w:rPr>
          <w:rFonts w:ascii="Times New Roman" w:eastAsia="Times New Roman" w:hAnsi="Times New Roman" w:cs="Times New Roman"/>
          <w:sz w:val="24"/>
          <w:szCs w:val="24"/>
          <w:lang w:eastAsia="en-GB"/>
        </w:rPr>
        <w:t xml:space="preserve"> Energy.</w:t>
      </w:r>
      <w:r>
        <w:rPr>
          <w:rFonts w:ascii="Times New Roman" w:eastAsia="Times New Roman" w:hAnsi="Times New Roman" w:cs="Times New Roman"/>
          <w:sz w:val="24"/>
          <w:szCs w:val="24"/>
          <w:lang w:eastAsia="en-GB"/>
        </w:rPr>
        <w:t xml:space="preserve"> </w:t>
      </w:r>
      <w:r w:rsidRPr="00D10156">
        <w:rPr>
          <w:rFonts w:ascii="Times New Roman" w:eastAsia="Times New Roman" w:hAnsi="Times New Roman" w:cs="Times New Roman"/>
          <w:sz w:val="24"/>
          <w:szCs w:val="24"/>
          <w:lang w:eastAsia="en-GB"/>
        </w:rPr>
        <w:t xml:space="preserve">The order is part of a Business Partnership Agreement signed with </w:t>
      </w:r>
      <w:proofErr w:type="spellStart"/>
      <w:r w:rsidRPr="00D10156">
        <w:rPr>
          <w:rFonts w:ascii="Times New Roman" w:eastAsia="Times New Roman" w:hAnsi="Times New Roman" w:cs="Times New Roman"/>
          <w:sz w:val="24"/>
          <w:szCs w:val="24"/>
          <w:lang w:eastAsia="en-GB"/>
        </w:rPr>
        <w:t>Mytrah</w:t>
      </w:r>
      <w:proofErr w:type="spellEnd"/>
      <w:r w:rsidRPr="00D10156">
        <w:rPr>
          <w:rFonts w:ascii="Times New Roman" w:eastAsia="Times New Roman" w:hAnsi="Times New Roman" w:cs="Times New Roman"/>
          <w:sz w:val="24"/>
          <w:szCs w:val="24"/>
          <w:lang w:eastAsia="en-GB"/>
        </w:rPr>
        <w:t xml:space="preserve"> in May 2010 to purchase 1 GW of turbines from </w:t>
      </w:r>
      <w:proofErr w:type="spellStart"/>
      <w:r w:rsidRPr="00D10156">
        <w:rPr>
          <w:rFonts w:ascii="Times New Roman" w:eastAsia="Times New Roman" w:hAnsi="Times New Roman" w:cs="Times New Roman"/>
          <w:sz w:val="24"/>
          <w:szCs w:val="24"/>
          <w:lang w:eastAsia="en-GB"/>
        </w:rPr>
        <w:t>Suzlon</w:t>
      </w:r>
      <w:proofErr w:type="spellEnd"/>
      <w:r w:rsidRPr="00D10156">
        <w:rPr>
          <w:rFonts w:ascii="Times New Roman" w:eastAsia="Times New Roman" w:hAnsi="Times New Roman" w:cs="Times New Roman"/>
          <w:sz w:val="24"/>
          <w:szCs w:val="24"/>
          <w:lang w:eastAsia="en-GB"/>
        </w:rPr>
        <w:t xml:space="preserve"> Group. </w:t>
      </w:r>
      <w:proofErr w:type="spellStart"/>
      <w:r w:rsidRPr="00D10156">
        <w:rPr>
          <w:rFonts w:ascii="Times New Roman" w:eastAsia="Times New Roman" w:hAnsi="Times New Roman" w:cs="Times New Roman"/>
          <w:sz w:val="24"/>
          <w:szCs w:val="24"/>
          <w:lang w:eastAsia="en-GB"/>
        </w:rPr>
        <w:t>Suzlon</w:t>
      </w:r>
      <w:proofErr w:type="spellEnd"/>
      <w:r w:rsidRPr="00D10156">
        <w:rPr>
          <w:rFonts w:ascii="Times New Roman" w:eastAsia="Times New Roman" w:hAnsi="Times New Roman" w:cs="Times New Roman"/>
          <w:sz w:val="24"/>
          <w:szCs w:val="24"/>
          <w:lang w:eastAsia="en-GB"/>
        </w:rPr>
        <w:t xml:space="preserve"> will supply 47 wind turbine generators of 2.1 MW each for </w:t>
      </w:r>
      <w:proofErr w:type="spellStart"/>
      <w:r w:rsidRPr="00D10156">
        <w:rPr>
          <w:rFonts w:ascii="Times New Roman" w:eastAsia="Times New Roman" w:hAnsi="Times New Roman" w:cs="Times New Roman"/>
          <w:sz w:val="24"/>
          <w:szCs w:val="24"/>
          <w:lang w:eastAsia="en-GB"/>
        </w:rPr>
        <w:t>Mytrah</w:t>
      </w:r>
      <w:proofErr w:type="spellEnd"/>
      <w:r w:rsidRPr="00D10156">
        <w:rPr>
          <w:rFonts w:ascii="Times New Roman" w:eastAsia="Times New Roman" w:hAnsi="Times New Roman" w:cs="Times New Roman"/>
          <w:sz w:val="24"/>
          <w:szCs w:val="24"/>
          <w:lang w:eastAsia="en-GB"/>
        </w:rPr>
        <w:t xml:space="preserve"> Energy's wind farm in </w:t>
      </w:r>
      <w:proofErr w:type="spellStart"/>
      <w:r w:rsidRPr="00D10156">
        <w:rPr>
          <w:rFonts w:ascii="Times New Roman" w:eastAsia="Times New Roman" w:hAnsi="Times New Roman" w:cs="Times New Roman"/>
          <w:sz w:val="24"/>
          <w:szCs w:val="24"/>
          <w:lang w:eastAsia="en-GB"/>
        </w:rPr>
        <w:t>Telangana</w:t>
      </w:r>
      <w:proofErr w:type="spellEnd"/>
      <w:r w:rsidRPr="00D10156">
        <w:rPr>
          <w:rFonts w:ascii="Times New Roman" w:eastAsia="Times New Roman" w:hAnsi="Times New Roman" w:cs="Times New Roman"/>
          <w:sz w:val="24"/>
          <w:szCs w:val="24"/>
          <w:lang w:eastAsia="en-GB"/>
        </w:rPr>
        <w:t>. The project will power around 60,000 households and curb 0.2 million tonnes of carbon dioxide emissions each year. </w:t>
      </w:r>
    </w:p>
    <w:p w:rsidR="0095618E" w:rsidRDefault="0095618E" w:rsidP="0095618E">
      <w:pPr>
        <w:spacing w:after="0" w:line="240" w:lineRule="auto"/>
        <w:jc w:val="both"/>
        <w:rPr>
          <w:rFonts w:ascii="Times New Roman" w:eastAsia="Times New Roman" w:hAnsi="Times New Roman" w:cs="Times New Roman"/>
          <w:b/>
          <w:sz w:val="24"/>
          <w:szCs w:val="24"/>
          <w:lang w:eastAsia="en-GB"/>
        </w:rPr>
      </w:pPr>
      <w:proofErr w:type="spellStart"/>
      <w:r w:rsidRPr="0095618E">
        <w:rPr>
          <w:rFonts w:ascii="Times New Roman" w:eastAsia="Times New Roman" w:hAnsi="Times New Roman" w:cs="Times New Roman"/>
          <w:b/>
          <w:sz w:val="24"/>
          <w:szCs w:val="24"/>
          <w:lang w:eastAsia="en-GB"/>
        </w:rPr>
        <w:t>ArcelorMittal</w:t>
      </w:r>
      <w:proofErr w:type="spellEnd"/>
      <w:r w:rsidRPr="0095618E">
        <w:rPr>
          <w:rFonts w:ascii="Times New Roman" w:eastAsia="Times New Roman" w:hAnsi="Times New Roman" w:cs="Times New Roman"/>
          <w:b/>
          <w:sz w:val="24"/>
          <w:szCs w:val="24"/>
          <w:lang w:eastAsia="en-GB"/>
        </w:rPr>
        <w:t xml:space="preserve"> and SAIL sign </w:t>
      </w:r>
      <w:proofErr w:type="spellStart"/>
      <w:r w:rsidRPr="0095618E">
        <w:rPr>
          <w:rFonts w:ascii="Times New Roman" w:eastAsia="Times New Roman" w:hAnsi="Times New Roman" w:cs="Times New Roman"/>
          <w:b/>
          <w:sz w:val="24"/>
          <w:szCs w:val="24"/>
          <w:lang w:eastAsia="en-GB"/>
        </w:rPr>
        <w:t>MoU</w:t>
      </w:r>
      <w:proofErr w:type="spellEnd"/>
      <w:r w:rsidRPr="0095618E">
        <w:rPr>
          <w:rFonts w:ascii="Times New Roman" w:eastAsia="Times New Roman" w:hAnsi="Times New Roman" w:cs="Times New Roman"/>
          <w:b/>
          <w:sz w:val="24"/>
          <w:szCs w:val="24"/>
          <w:lang w:eastAsia="en-GB"/>
        </w:rPr>
        <w:t xml:space="preserve"> on automotive steel joint venture in India</w:t>
      </w:r>
    </w:p>
    <w:p w:rsidR="0095618E" w:rsidRPr="0095618E" w:rsidRDefault="0095618E" w:rsidP="0095618E">
      <w:pPr>
        <w:spacing w:line="253" w:lineRule="atLeast"/>
        <w:jc w:val="both"/>
        <w:textAlignment w:val="top"/>
        <w:rPr>
          <w:rFonts w:ascii="Times New Roman" w:eastAsia="Times New Roman" w:hAnsi="Times New Roman" w:cs="Times New Roman"/>
          <w:sz w:val="24"/>
          <w:szCs w:val="24"/>
          <w:lang w:eastAsia="en-GB"/>
        </w:rPr>
      </w:pPr>
      <w:proofErr w:type="spellStart"/>
      <w:r w:rsidRPr="0095618E">
        <w:rPr>
          <w:rFonts w:ascii="Times New Roman" w:eastAsia="Times New Roman" w:hAnsi="Times New Roman" w:cs="Times New Roman"/>
          <w:sz w:val="24"/>
          <w:szCs w:val="24"/>
          <w:lang w:eastAsia="en-GB"/>
        </w:rPr>
        <w:t>ArcelorMittal</w:t>
      </w:r>
      <w:proofErr w:type="spellEnd"/>
      <w:r w:rsidRPr="0095618E">
        <w:rPr>
          <w:rFonts w:ascii="Times New Roman" w:eastAsia="Times New Roman" w:hAnsi="Times New Roman" w:cs="Times New Roman"/>
          <w:sz w:val="24"/>
          <w:szCs w:val="24"/>
          <w:lang w:eastAsia="en-GB"/>
        </w:rPr>
        <w:t xml:space="preserve">, the world’s leading steel and mining company, and the Steel Authority of India Limited (‘SAIL’), India’s leading steel company, </w:t>
      </w:r>
      <w:r>
        <w:rPr>
          <w:rFonts w:ascii="Times New Roman" w:eastAsia="Times New Roman" w:hAnsi="Times New Roman" w:cs="Times New Roman"/>
          <w:sz w:val="24"/>
          <w:szCs w:val="24"/>
          <w:lang w:eastAsia="en-GB"/>
        </w:rPr>
        <w:t>s</w:t>
      </w:r>
      <w:r w:rsidRPr="0095618E">
        <w:rPr>
          <w:rFonts w:ascii="Times New Roman" w:eastAsia="Times New Roman" w:hAnsi="Times New Roman" w:cs="Times New Roman"/>
          <w:sz w:val="24"/>
          <w:szCs w:val="24"/>
          <w:lang w:eastAsia="en-GB"/>
        </w:rPr>
        <w:t>igned a Memorandum of Understanding (‘</w:t>
      </w:r>
      <w:proofErr w:type="spellStart"/>
      <w:r w:rsidRPr="0095618E">
        <w:rPr>
          <w:rFonts w:ascii="Times New Roman" w:eastAsia="Times New Roman" w:hAnsi="Times New Roman" w:cs="Times New Roman"/>
          <w:sz w:val="24"/>
          <w:szCs w:val="24"/>
          <w:lang w:eastAsia="en-GB"/>
        </w:rPr>
        <w:t>MoU</w:t>
      </w:r>
      <w:proofErr w:type="spellEnd"/>
      <w:r w:rsidRPr="0095618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on May 22, 2015 </w:t>
      </w:r>
      <w:r w:rsidRPr="0095618E">
        <w:rPr>
          <w:rFonts w:ascii="Times New Roman" w:eastAsia="Times New Roman" w:hAnsi="Times New Roman" w:cs="Times New Roman"/>
          <w:sz w:val="24"/>
          <w:szCs w:val="24"/>
          <w:lang w:eastAsia="en-GB"/>
        </w:rPr>
        <w:t xml:space="preserve">to set up an automotive steel manufacturing facility under a Joint Venture (‘JV’) arrangement in India. The </w:t>
      </w:r>
      <w:proofErr w:type="spellStart"/>
      <w:r w:rsidRPr="0095618E">
        <w:rPr>
          <w:rFonts w:ascii="Times New Roman" w:eastAsia="Times New Roman" w:hAnsi="Times New Roman" w:cs="Times New Roman"/>
          <w:sz w:val="24"/>
          <w:szCs w:val="24"/>
          <w:lang w:eastAsia="en-GB"/>
        </w:rPr>
        <w:t>MoU</w:t>
      </w:r>
      <w:proofErr w:type="spellEnd"/>
      <w:r w:rsidRPr="0095618E">
        <w:rPr>
          <w:rFonts w:ascii="Times New Roman" w:eastAsia="Times New Roman" w:hAnsi="Times New Roman" w:cs="Times New Roman"/>
          <w:sz w:val="24"/>
          <w:szCs w:val="24"/>
          <w:lang w:eastAsia="en-GB"/>
        </w:rPr>
        <w:t xml:space="preserve"> is the first step of a process to establish a JV between the two companies. The proposed JV will construct a state-of-the-art cold rolling mill and other downstream finishing facilities in India that will offer technologically advanced steel products to India’s rapidly growing automotive sector. India is forecast to become the world’s fourth largest automobile manufacturing nation by 2020, growing from approximately 3.5 million units today to over 7 million units. In response to the level of demand, and supported by the Indian Government’s ‘Make In India’ programme, which has been designed to transform India into a global manufacturing hub, automotive manufacturers have been establishing an increased presence in the country.</w:t>
      </w:r>
    </w:p>
    <w:p w:rsidR="004178C6" w:rsidRPr="004178C6" w:rsidRDefault="004178C6" w:rsidP="004178C6">
      <w:pPr>
        <w:spacing w:after="0" w:line="240" w:lineRule="auto"/>
        <w:jc w:val="both"/>
        <w:rPr>
          <w:rFonts w:ascii="Times New Roman" w:eastAsia="Times New Roman" w:hAnsi="Times New Roman" w:cs="Times New Roman"/>
          <w:b/>
          <w:sz w:val="24"/>
          <w:szCs w:val="24"/>
          <w:lang w:eastAsia="en-GB"/>
        </w:rPr>
      </w:pPr>
      <w:r w:rsidRPr="004178C6">
        <w:rPr>
          <w:rFonts w:ascii="Times New Roman" w:eastAsia="Times New Roman" w:hAnsi="Times New Roman" w:cs="Times New Roman"/>
          <w:b/>
          <w:sz w:val="24"/>
          <w:szCs w:val="24"/>
          <w:lang w:eastAsia="en-GB"/>
        </w:rPr>
        <w:t>Experts from UK &amp; IITs working on new renewable energy model that combines solar, bio-gas and hydrogen </w:t>
      </w:r>
    </w:p>
    <w:p w:rsidR="004178C6" w:rsidRPr="004178C6" w:rsidRDefault="004178C6" w:rsidP="004178C6">
      <w:pPr>
        <w:spacing w:line="253" w:lineRule="atLeast"/>
        <w:jc w:val="both"/>
        <w:textAlignment w:val="top"/>
        <w:rPr>
          <w:rFonts w:ascii="Times New Roman" w:eastAsia="Times New Roman" w:hAnsi="Times New Roman" w:cs="Times New Roman"/>
          <w:sz w:val="24"/>
          <w:szCs w:val="24"/>
          <w:lang w:eastAsia="en-GB"/>
        </w:rPr>
      </w:pPr>
      <w:r w:rsidRPr="004178C6">
        <w:rPr>
          <w:rFonts w:ascii="Times New Roman" w:eastAsia="Times New Roman" w:hAnsi="Times New Roman" w:cs="Times New Roman"/>
          <w:sz w:val="24"/>
          <w:szCs w:val="24"/>
          <w:lang w:eastAsia="en-GB"/>
        </w:rPr>
        <w:t>To provide 24x7 uninterrupted power from renewable energy sources, experts from the UK and IITs are now working together to create a new model which combines the best of solar power, biomass energy and hydrogen.</w:t>
      </w:r>
      <w:r>
        <w:rPr>
          <w:rFonts w:ascii="Times New Roman" w:eastAsia="Times New Roman" w:hAnsi="Times New Roman" w:cs="Times New Roman"/>
          <w:sz w:val="24"/>
          <w:szCs w:val="24"/>
          <w:lang w:eastAsia="en-GB"/>
        </w:rPr>
        <w:t xml:space="preserve"> </w:t>
      </w:r>
      <w:r w:rsidRPr="004178C6">
        <w:rPr>
          <w:rFonts w:ascii="Times New Roman" w:eastAsia="Times New Roman" w:hAnsi="Times New Roman" w:cs="Times New Roman"/>
          <w:sz w:val="24"/>
          <w:szCs w:val="24"/>
          <w:lang w:eastAsia="en-GB"/>
        </w:rPr>
        <w:t xml:space="preserve">The first-of-its-kind UK-India experimental Bio-CPV project on </w:t>
      </w:r>
      <w:r w:rsidRPr="004178C6">
        <w:rPr>
          <w:rFonts w:ascii="Times New Roman" w:eastAsia="Times New Roman" w:hAnsi="Times New Roman" w:cs="Times New Roman"/>
          <w:sz w:val="24"/>
          <w:szCs w:val="24"/>
          <w:lang w:eastAsia="en-GB"/>
        </w:rPr>
        <w:lastRenderedPageBreak/>
        <w:t xml:space="preserve">development and integration of biomass and concentrating photovoltaic (CPV) system will soon light up a remote tribal hamlet in </w:t>
      </w:r>
      <w:proofErr w:type="spellStart"/>
      <w:r w:rsidRPr="004178C6">
        <w:rPr>
          <w:rFonts w:ascii="Times New Roman" w:eastAsia="Times New Roman" w:hAnsi="Times New Roman" w:cs="Times New Roman"/>
          <w:sz w:val="24"/>
          <w:szCs w:val="24"/>
          <w:lang w:eastAsia="en-GB"/>
        </w:rPr>
        <w:t>Shantiniketan</w:t>
      </w:r>
      <w:proofErr w:type="spellEnd"/>
      <w:r w:rsidRPr="004178C6">
        <w:rPr>
          <w:rFonts w:ascii="Times New Roman" w:eastAsia="Times New Roman" w:hAnsi="Times New Roman" w:cs="Times New Roman"/>
          <w:sz w:val="24"/>
          <w:szCs w:val="24"/>
          <w:lang w:eastAsia="en-GB"/>
        </w:rPr>
        <w:t xml:space="preserve">, 180 km away from </w:t>
      </w:r>
      <w:r>
        <w:rPr>
          <w:rFonts w:ascii="Times New Roman" w:eastAsia="Times New Roman" w:hAnsi="Times New Roman" w:cs="Times New Roman"/>
          <w:sz w:val="24"/>
          <w:szCs w:val="24"/>
          <w:lang w:eastAsia="en-GB"/>
        </w:rPr>
        <w:t>Kolkata</w:t>
      </w:r>
      <w:r w:rsidRPr="004178C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4178C6">
        <w:rPr>
          <w:rFonts w:ascii="Times New Roman" w:eastAsia="Times New Roman" w:hAnsi="Times New Roman" w:cs="Times New Roman"/>
          <w:sz w:val="24"/>
          <w:szCs w:val="24"/>
          <w:lang w:eastAsia="en-GB"/>
        </w:rPr>
        <w:t>The UK-India research project is jointly funded by Research Councils UK (RCUK) and India's Department of Science and Technology.</w:t>
      </w:r>
      <w:r>
        <w:rPr>
          <w:rFonts w:ascii="Times New Roman" w:eastAsia="Times New Roman" w:hAnsi="Times New Roman" w:cs="Times New Roman"/>
          <w:sz w:val="24"/>
          <w:szCs w:val="24"/>
          <w:lang w:eastAsia="en-GB"/>
        </w:rPr>
        <w:t xml:space="preserve"> </w:t>
      </w:r>
      <w:r w:rsidRPr="004178C6">
        <w:rPr>
          <w:rFonts w:ascii="Times New Roman" w:eastAsia="Times New Roman" w:hAnsi="Times New Roman" w:cs="Times New Roman"/>
          <w:sz w:val="24"/>
          <w:szCs w:val="24"/>
          <w:lang w:eastAsia="en-GB"/>
        </w:rPr>
        <w:t xml:space="preserve">From the UK, experts from the University of Leeds, University of Exeter, and University of Nottingham are sharing their inputs with scientists from </w:t>
      </w:r>
      <w:proofErr w:type="spellStart"/>
      <w:r w:rsidRPr="004178C6">
        <w:rPr>
          <w:rFonts w:ascii="Times New Roman" w:eastAsia="Times New Roman" w:hAnsi="Times New Roman" w:cs="Times New Roman"/>
          <w:sz w:val="24"/>
          <w:szCs w:val="24"/>
          <w:lang w:eastAsia="en-GB"/>
        </w:rPr>
        <w:t>Visva-Bharati</w:t>
      </w:r>
      <w:proofErr w:type="spellEnd"/>
      <w:r w:rsidRPr="004178C6">
        <w:rPr>
          <w:rFonts w:ascii="Times New Roman" w:eastAsia="Times New Roman" w:hAnsi="Times New Roman" w:cs="Times New Roman"/>
          <w:sz w:val="24"/>
          <w:szCs w:val="24"/>
          <w:lang w:eastAsia="en-GB"/>
        </w:rPr>
        <w:t>, IIT Madras and IIT Bombay. </w:t>
      </w:r>
    </w:p>
    <w:p w:rsidR="00E81190" w:rsidRPr="00E81190" w:rsidRDefault="00E81190" w:rsidP="00E81190">
      <w:pPr>
        <w:spacing w:after="0" w:line="240" w:lineRule="auto"/>
        <w:jc w:val="both"/>
        <w:rPr>
          <w:rFonts w:ascii="Times New Roman" w:eastAsia="Times New Roman" w:hAnsi="Times New Roman" w:cs="Times New Roman"/>
          <w:b/>
          <w:sz w:val="24"/>
          <w:szCs w:val="24"/>
          <w:lang w:eastAsia="en-GB"/>
        </w:rPr>
      </w:pPr>
      <w:r w:rsidRPr="00E81190">
        <w:rPr>
          <w:rFonts w:ascii="Times New Roman" w:eastAsia="Times New Roman" w:hAnsi="Times New Roman" w:cs="Times New Roman"/>
          <w:b/>
          <w:sz w:val="24"/>
          <w:szCs w:val="24"/>
          <w:lang w:eastAsia="en-GB"/>
        </w:rPr>
        <w:t xml:space="preserve">HAL signs </w:t>
      </w:r>
      <w:proofErr w:type="spellStart"/>
      <w:r w:rsidRPr="00E81190">
        <w:rPr>
          <w:rFonts w:ascii="Times New Roman" w:eastAsia="Times New Roman" w:hAnsi="Times New Roman" w:cs="Times New Roman"/>
          <w:b/>
          <w:sz w:val="24"/>
          <w:szCs w:val="24"/>
          <w:lang w:eastAsia="en-GB"/>
        </w:rPr>
        <w:t>MoU</w:t>
      </w:r>
      <w:proofErr w:type="spellEnd"/>
      <w:r w:rsidRPr="00E81190">
        <w:rPr>
          <w:rFonts w:ascii="Times New Roman" w:eastAsia="Times New Roman" w:hAnsi="Times New Roman" w:cs="Times New Roman"/>
          <w:b/>
          <w:sz w:val="24"/>
          <w:szCs w:val="24"/>
          <w:lang w:eastAsia="en-GB"/>
        </w:rPr>
        <w:t xml:space="preserve"> with BAE Systems for Hawk Mk132 upgrade</w:t>
      </w:r>
    </w:p>
    <w:p w:rsidR="00E81190" w:rsidRDefault="00E81190" w:rsidP="00E81190">
      <w:pPr>
        <w:spacing w:line="253" w:lineRule="atLeast"/>
        <w:jc w:val="both"/>
        <w:textAlignment w:val="top"/>
        <w:rPr>
          <w:rFonts w:ascii="Times New Roman" w:eastAsia="Times New Roman" w:hAnsi="Times New Roman" w:cs="Times New Roman"/>
          <w:sz w:val="24"/>
          <w:szCs w:val="24"/>
          <w:lang w:eastAsia="en-GB"/>
        </w:rPr>
      </w:pPr>
      <w:r w:rsidRPr="00E81190">
        <w:rPr>
          <w:rFonts w:ascii="Times New Roman" w:eastAsia="Times New Roman" w:hAnsi="Times New Roman" w:cs="Times New Roman"/>
          <w:sz w:val="24"/>
          <w:szCs w:val="24"/>
          <w:lang w:eastAsia="en-GB"/>
        </w:rPr>
        <w:t xml:space="preserve">HAL has signed </w:t>
      </w:r>
      <w:proofErr w:type="gramStart"/>
      <w:r w:rsidRPr="00E81190">
        <w:rPr>
          <w:rFonts w:ascii="Times New Roman" w:eastAsia="Times New Roman" w:hAnsi="Times New Roman" w:cs="Times New Roman"/>
          <w:sz w:val="24"/>
          <w:szCs w:val="24"/>
          <w:lang w:eastAsia="en-GB"/>
        </w:rPr>
        <w:t>an</w:t>
      </w:r>
      <w:proofErr w:type="gramEnd"/>
      <w:r w:rsidRPr="00E81190">
        <w:rPr>
          <w:rFonts w:ascii="Times New Roman" w:eastAsia="Times New Roman" w:hAnsi="Times New Roman" w:cs="Times New Roman"/>
          <w:sz w:val="24"/>
          <w:szCs w:val="24"/>
          <w:lang w:eastAsia="en-GB"/>
        </w:rPr>
        <w:t xml:space="preserve"> </w:t>
      </w:r>
      <w:proofErr w:type="spellStart"/>
      <w:r w:rsidRPr="00E81190">
        <w:rPr>
          <w:rFonts w:ascii="Times New Roman" w:eastAsia="Times New Roman" w:hAnsi="Times New Roman" w:cs="Times New Roman"/>
          <w:sz w:val="24"/>
          <w:szCs w:val="24"/>
          <w:lang w:eastAsia="en-GB"/>
        </w:rPr>
        <w:t>MoU</w:t>
      </w:r>
      <w:proofErr w:type="spellEnd"/>
      <w:r w:rsidRPr="00E81190">
        <w:rPr>
          <w:rFonts w:ascii="Times New Roman" w:eastAsia="Times New Roman" w:hAnsi="Times New Roman" w:cs="Times New Roman"/>
          <w:sz w:val="24"/>
          <w:szCs w:val="24"/>
          <w:lang w:eastAsia="en-GB"/>
        </w:rPr>
        <w:t xml:space="preserve"> with BAE Systems UK for </w:t>
      </w:r>
      <w:proofErr w:type="spellStart"/>
      <w:r w:rsidRPr="00E81190">
        <w:rPr>
          <w:rFonts w:ascii="Times New Roman" w:eastAsia="Times New Roman" w:hAnsi="Times New Roman" w:cs="Times New Roman"/>
          <w:sz w:val="24"/>
          <w:szCs w:val="24"/>
          <w:lang w:eastAsia="en-GB"/>
        </w:rPr>
        <w:t>upgradation</w:t>
      </w:r>
      <w:proofErr w:type="spellEnd"/>
      <w:r w:rsidRPr="00E81190">
        <w:rPr>
          <w:rFonts w:ascii="Times New Roman" w:eastAsia="Times New Roman" w:hAnsi="Times New Roman" w:cs="Times New Roman"/>
          <w:sz w:val="24"/>
          <w:szCs w:val="24"/>
          <w:lang w:eastAsia="en-GB"/>
        </w:rPr>
        <w:t xml:space="preserve"> of Hawk Mk132, development of combat Hawk for Indian and export markets and maintenance solutions for supporting Jaguar and Hawk fleet. According to HAL, Hawk Mk 132 is an Advanced Jet Trainer (AJT) with tandem dual seats meant to provide basic, advanced flying and weapons training. MN </w:t>
      </w:r>
      <w:proofErr w:type="spellStart"/>
      <w:r w:rsidRPr="00E81190">
        <w:rPr>
          <w:rFonts w:ascii="Times New Roman" w:eastAsia="Times New Roman" w:hAnsi="Times New Roman" w:cs="Times New Roman"/>
          <w:sz w:val="24"/>
          <w:szCs w:val="24"/>
          <w:lang w:eastAsia="en-GB"/>
        </w:rPr>
        <w:t>Shrinath</w:t>
      </w:r>
      <w:proofErr w:type="spellEnd"/>
      <w:r w:rsidRPr="00E81190">
        <w:rPr>
          <w:rFonts w:ascii="Times New Roman" w:eastAsia="Times New Roman" w:hAnsi="Times New Roman" w:cs="Times New Roman"/>
          <w:sz w:val="24"/>
          <w:szCs w:val="24"/>
          <w:lang w:eastAsia="en-GB"/>
        </w:rPr>
        <w:t xml:space="preserve">, General Manager (Aircraft) signed the </w:t>
      </w:r>
      <w:proofErr w:type="spellStart"/>
      <w:r w:rsidRPr="00E81190">
        <w:rPr>
          <w:rFonts w:ascii="Times New Roman" w:eastAsia="Times New Roman" w:hAnsi="Times New Roman" w:cs="Times New Roman"/>
          <w:sz w:val="24"/>
          <w:szCs w:val="24"/>
          <w:lang w:eastAsia="en-GB"/>
        </w:rPr>
        <w:t>MoU</w:t>
      </w:r>
      <w:proofErr w:type="spellEnd"/>
      <w:r w:rsidRPr="00E81190">
        <w:rPr>
          <w:rFonts w:ascii="Times New Roman" w:eastAsia="Times New Roman" w:hAnsi="Times New Roman" w:cs="Times New Roman"/>
          <w:sz w:val="24"/>
          <w:szCs w:val="24"/>
          <w:lang w:eastAsia="en-GB"/>
        </w:rPr>
        <w:t xml:space="preserve"> on behalf of HAL, while Steve </w:t>
      </w:r>
      <w:proofErr w:type="spellStart"/>
      <w:r w:rsidRPr="00E81190">
        <w:rPr>
          <w:rFonts w:ascii="Times New Roman" w:eastAsia="Times New Roman" w:hAnsi="Times New Roman" w:cs="Times New Roman"/>
          <w:sz w:val="24"/>
          <w:szCs w:val="24"/>
          <w:lang w:eastAsia="en-GB"/>
        </w:rPr>
        <w:t>Timms</w:t>
      </w:r>
      <w:proofErr w:type="spellEnd"/>
      <w:r w:rsidRPr="00E81190">
        <w:rPr>
          <w:rFonts w:ascii="Times New Roman" w:eastAsia="Times New Roman" w:hAnsi="Times New Roman" w:cs="Times New Roman"/>
          <w:sz w:val="24"/>
          <w:szCs w:val="24"/>
          <w:lang w:eastAsia="en-GB"/>
        </w:rPr>
        <w:t>, Managing Director (Defence Information, Training and Services) signed on behalf of BAE. Chris Boardman, Managing Director (Military Air &amp; Information) headed the BAE delegation. The aircraft has the capabilities to be used as a ground attack aircraft or for air defence. The aircraft is being produced at HAL under licence from BAE. The first aircraft was handed over to IAF in August 2008. Production program of 42 Hawks to IAF was concluded in 2011-12. Further, second contract was signed between IAF and HAL in July 2010 for supply of forty of Hawk AJT and associated equipment. HAL has so for produced 25 aircraft and would be producing all the 40 aircraft by 2016-17. A contract was signed between Indian Navy and HAL in July 2010 for supply of 17 Hawk AJT and associated equipment. HAL has so far produced 11 aircraft and would be producing all the 17 aircraft by 2016-17. A contract was signed between Indian Navy and HAL in July 2010 for supply of 17 Hawk AJT and associated equipment. HAL has so far produced 11 aircraft and would be producing all the 17 aircraft by 2016-17. HAL has so far produced 78 Hawk aircraft. </w:t>
      </w:r>
    </w:p>
    <w:p w:rsidR="00AD131D" w:rsidRPr="00AD131D" w:rsidRDefault="00AD131D" w:rsidP="00AD131D">
      <w:pPr>
        <w:spacing w:after="0" w:line="240" w:lineRule="auto"/>
        <w:jc w:val="both"/>
        <w:rPr>
          <w:rFonts w:ascii="Times New Roman" w:eastAsia="Times New Roman" w:hAnsi="Times New Roman" w:cs="Times New Roman"/>
          <w:b/>
          <w:sz w:val="24"/>
          <w:szCs w:val="24"/>
          <w:lang w:eastAsia="en-GB"/>
        </w:rPr>
      </w:pPr>
      <w:r w:rsidRPr="00AD131D">
        <w:rPr>
          <w:rFonts w:ascii="Times New Roman" w:eastAsia="Times New Roman" w:hAnsi="Times New Roman" w:cs="Times New Roman"/>
          <w:b/>
          <w:sz w:val="24"/>
          <w:szCs w:val="24"/>
          <w:lang w:eastAsia="en-GB"/>
        </w:rPr>
        <w:t xml:space="preserve">Vedanta India to acquire up to 5.33% stake, worth over </w:t>
      </w:r>
      <w:proofErr w:type="spellStart"/>
      <w:r w:rsidRPr="00AD131D">
        <w:rPr>
          <w:rFonts w:ascii="Times New Roman" w:eastAsia="Times New Roman" w:hAnsi="Times New Roman" w:cs="Times New Roman"/>
          <w:b/>
          <w:sz w:val="24"/>
          <w:szCs w:val="24"/>
          <w:lang w:eastAsia="en-GB"/>
        </w:rPr>
        <w:t>Rs</w:t>
      </w:r>
      <w:proofErr w:type="spellEnd"/>
      <w:r w:rsidRPr="00AD131D">
        <w:rPr>
          <w:rFonts w:ascii="Times New Roman" w:eastAsia="Times New Roman" w:hAnsi="Times New Roman" w:cs="Times New Roman"/>
          <w:b/>
          <w:sz w:val="24"/>
          <w:szCs w:val="24"/>
          <w:lang w:eastAsia="en-GB"/>
        </w:rPr>
        <w:t xml:space="preserve"> 2,200 </w:t>
      </w:r>
      <w:proofErr w:type="spellStart"/>
      <w:r w:rsidRPr="00AD131D">
        <w:rPr>
          <w:rFonts w:ascii="Times New Roman" w:eastAsia="Times New Roman" w:hAnsi="Times New Roman" w:cs="Times New Roman"/>
          <w:b/>
          <w:sz w:val="24"/>
          <w:szCs w:val="24"/>
          <w:lang w:eastAsia="en-GB"/>
        </w:rPr>
        <w:t>crore</w:t>
      </w:r>
      <w:proofErr w:type="spellEnd"/>
      <w:r w:rsidRPr="00AD131D">
        <w:rPr>
          <w:rFonts w:ascii="Times New Roman" w:eastAsia="Times New Roman" w:hAnsi="Times New Roman" w:cs="Times New Roman"/>
          <w:b/>
          <w:sz w:val="24"/>
          <w:szCs w:val="24"/>
          <w:lang w:eastAsia="en-GB"/>
        </w:rPr>
        <w:t>, in Cairn India</w:t>
      </w:r>
      <w:r w:rsidRPr="00AD131D">
        <w:rPr>
          <w:rFonts w:ascii="Times New Roman" w:eastAsia="Times New Roman" w:hAnsi="Times New Roman" w:cs="Times New Roman"/>
          <w:b/>
          <w:sz w:val="24"/>
          <w:szCs w:val="24"/>
          <w:lang w:eastAsia="en-GB"/>
        </w:rPr>
        <w:t> </w:t>
      </w:r>
    </w:p>
    <w:p w:rsidR="00AD131D" w:rsidRDefault="00AD131D" w:rsidP="00AD131D">
      <w:pPr>
        <w:spacing w:line="253" w:lineRule="atLeast"/>
        <w:jc w:val="both"/>
        <w:textAlignment w:val="top"/>
        <w:rPr>
          <w:rFonts w:ascii="Times New Roman" w:eastAsia="Times New Roman" w:hAnsi="Times New Roman" w:cs="Times New Roman"/>
          <w:sz w:val="24"/>
          <w:szCs w:val="24"/>
          <w:lang w:eastAsia="en-GB"/>
        </w:rPr>
      </w:pPr>
      <w:r w:rsidRPr="00AD131D">
        <w:rPr>
          <w:rFonts w:ascii="Times New Roman" w:eastAsia="Times New Roman" w:hAnsi="Times New Roman" w:cs="Times New Roman"/>
          <w:sz w:val="24"/>
          <w:szCs w:val="24"/>
          <w:lang w:eastAsia="en-GB"/>
        </w:rPr>
        <w:t xml:space="preserve">Vedanta India will acquire up to 5.33 per cent stake, worth over </w:t>
      </w:r>
      <w:proofErr w:type="spellStart"/>
      <w:r w:rsidRPr="00AD131D">
        <w:rPr>
          <w:rFonts w:ascii="Times New Roman" w:eastAsia="Times New Roman" w:hAnsi="Times New Roman" w:cs="Times New Roman"/>
          <w:sz w:val="24"/>
          <w:szCs w:val="24"/>
          <w:lang w:eastAsia="en-GB"/>
        </w:rPr>
        <w:t>Rs</w:t>
      </w:r>
      <w:proofErr w:type="spellEnd"/>
      <w:r w:rsidRPr="00AD131D">
        <w:rPr>
          <w:rFonts w:ascii="Times New Roman" w:eastAsia="Times New Roman" w:hAnsi="Times New Roman" w:cs="Times New Roman"/>
          <w:sz w:val="24"/>
          <w:szCs w:val="24"/>
          <w:lang w:eastAsia="en-GB"/>
        </w:rPr>
        <w:t xml:space="preserve"> 2,200 </w:t>
      </w:r>
      <w:proofErr w:type="spellStart"/>
      <w:r w:rsidRPr="00AD131D">
        <w:rPr>
          <w:rFonts w:ascii="Times New Roman" w:eastAsia="Times New Roman" w:hAnsi="Times New Roman" w:cs="Times New Roman"/>
          <w:sz w:val="24"/>
          <w:szCs w:val="24"/>
          <w:lang w:eastAsia="en-GB"/>
        </w:rPr>
        <w:t>crore</w:t>
      </w:r>
      <w:proofErr w:type="spellEnd"/>
      <w:r w:rsidRPr="00AD131D">
        <w:rPr>
          <w:rFonts w:ascii="Times New Roman" w:eastAsia="Times New Roman" w:hAnsi="Times New Roman" w:cs="Times New Roman"/>
          <w:sz w:val="24"/>
          <w:szCs w:val="24"/>
          <w:lang w:eastAsia="en-GB"/>
        </w:rPr>
        <w:t xml:space="preserve">, in its group concern Cairn India </w:t>
      </w:r>
      <w:r>
        <w:rPr>
          <w:rFonts w:ascii="Times New Roman" w:eastAsia="Times New Roman" w:hAnsi="Times New Roman" w:cs="Times New Roman"/>
          <w:sz w:val="24"/>
          <w:szCs w:val="24"/>
          <w:lang w:eastAsia="en-GB"/>
        </w:rPr>
        <w:t xml:space="preserve">in the first week of June 2015. </w:t>
      </w:r>
      <w:r w:rsidRPr="00AD131D">
        <w:rPr>
          <w:rFonts w:ascii="Times New Roman" w:eastAsia="Times New Roman" w:hAnsi="Times New Roman" w:cs="Times New Roman"/>
          <w:sz w:val="24"/>
          <w:szCs w:val="24"/>
          <w:lang w:eastAsia="en-GB"/>
        </w:rPr>
        <w:t xml:space="preserve">Anil </w:t>
      </w:r>
      <w:proofErr w:type="spellStart"/>
      <w:r w:rsidRPr="00AD131D">
        <w:rPr>
          <w:rFonts w:ascii="Times New Roman" w:eastAsia="Times New Roman" w:hAnsi="Times New Roman" w:cs="Times New Roman"/>
          <w:sz w:val="24"/>
          <w:szCs w:val="24"/>
          <w:lang w:eastAsia="en-GB"/>
        </w:rPr>
        <w:t>Agarwal</w:t>
      </w:r>
      <w:proofErr w:type="spellEnd"/>
      <w:r w:rsidRPr="00AD131D">
        <w:rPr>
          <w:rFonts w:ascii="Times New Roman" w:eastAsia="Times New Roman" w:hAnsi="Times New Roman" w:cs="Times New Roman"/>
          <w:sz w:val="24"/>
          <w:szCs w:val="24"/>
          <w:lang w:eastAsia="en-GB"/>
        </w:rPr>
        <w:t xml:space="preserve">-led Vedanta India, which changed the name from </w:t>
      </w:r>
      <w:proofErr w:type="spellStart"/>
      <w:r w:rsidRPr="00AD131D">
        <w:rPr>
          <w:rFonts w:ascii="Times New Roman" w:eastAsia="Times New Roman" w:hAnsi="Times New Roman" w:cs="Times New Roman"/>
          <w:sz w:val="24"/>
          <w:szCs w:val="24"/>
          <w:lang w:eastAsia="en-GB"/>
        </w:rPr>
        <w:t>Sesa</w:t>
      </w:r>
      <w:proofErr w:type="spellEnd"/>
      <w:r w:rsidRPr="00AD131D">
        <w:rPr>
          <w:rFonts w:ascii="Times New Roman" w:eastAsia="Times New Roman" w:hAnsi="Times New Roman" w:cs="Times New Roman"/>
          <w:sz w:val="24"/>
          <w:szCs w:val="24"/>
          <w:lang w:eastAsia="en-GB"/>
        </w:rPr>
        <w:t xml:space="preserve"> </w:t>
      </w:r>
      <w:proofErr w:type="spellStart"/>
      <w:proofErr w:type="gramStart"/>
      <w:r w:rsidRPr="00AD131D">
        <w:rPr>
          <w:rFonts w:ascii="Times New Roman" w:eastAsia="Times New Roman" w:hAnsi="Times New Roman" w:cs="Times New Roman"/>
          <w:sz w:val="24"/>
          <w:szCs w:val="24"/>
          <w:lang w:eastAsia="en-GB"/>
        </w:rPr>
        <w:t>Sterlite</w:t>
      </w:r>
      <w:proofErr w:type="spellEnd"/>
      <w:proofErr w:type="gramEnd"/>
      <w:r w:rsidRPr="00AD131D">
        <w:rPr>
          <w:rFonts w:ascii="Times New Roman" w:eastAsia="Times New Roman" w:hAnsi="Times New Roman" w:cs="Times New Roman"/>
          <w:sz w:val="24"/>
          <w:szCs w:val="24"/>
          <w:lang w:eastAsia="en-GB"/>
        </w:rPr>
        <w:t xml:space="preserve"> last month, is a promoter in Cairn India. It will acquire up to 100 million shares of the company from another promoter Twin Star Mauritius Holdings Ltd. After the acquisition of the shares, Vedanta India's stake in Cairn India will grow from 18.73 per cent to 24.06 per </w:t>
      </w:r>
      <w:proofErr w:type="spellStart"/>
      <w:r w:rsidRPr="00AD131D">
        <w:rPr>
          <w:rFonts w:ascii="Times New Roman" w:eastAsia="Times New Roman" w:hAnsi="Times New Roman" w:cs="Times New Roman"/>
          <w:sz w:val="24"/>
          <w:szCs w:val="24"/>
          <w:lang w:eastAsia="en-GB"/>
        </w:rPr>
        <w:t>cent</w:t>
      </w:r>
      <w:r>
        <w:rPr>
          <w:rFonts w:ascii="Times New Roman" w:eastAsia="Times New Roman" w:hAnsi="Times New Roman" w:cs="Times New Roman"/>
          <w:sz w:val="24"/>
          <w:szCs w:val="24"/>
          <w:lang w:eastAsia="en-GB"/>
        </w:rPr>
        <w:t>.</w:t>
      </w:r>
      <w:r w:rsidRPr="00AD131D">
        <w:rPr>
          <w:rFonts w:ascii="Times New Roman" w:eastAsia="Times New Roman" w:hAnsi="Times New Roman" w:cs="Times New Roman"/>
          <w:sz w:val="24"/>
          <w:szCs w:val="24"/>
          <w:lang w:eastAsia="en-GB"/>
        </w:rPr>
        <w:t>Vedanta</w:t>
      </w:r>
      <w:proofErr w:type="spellEnd"/>
      <w:r w:rsidRPr="00AD131D">
        <w:rPr>
          <w:rFonts w:ascii="Times New Roman" w:eastAsia="Times New Roman" w:hAnsi="Times New Roman" w:cs="Times New Roman"/>
          <w:sz w:val="24"/>
          <w:szCs w:val="24"/>
          <w:lang w:eastAsia="en-GB"/>
        </w:rPr>
        <w:t xml:space="preserve"> Group has appointed consultants to explore if it would make sense to merge the two firms into </w:t>
      </w:r>
      <w:proofErr w:type="spellStart"/>
      <w:r w:rsidRPr="00AD131D">
        <w:rPr>
          <w:rFonts w:ascii="Times New Roman" w:eastAsia="Times New Roman" w:hAnsi="Times New Roman" w:cs="Times New Roman"/>
          <w:sz w:val="24"/>
          <w:szCs w:val="24"/>
          <w:lang w:eastAsia="en-GB"/>
        </w:rPr>
        <w:t>Sesa</w:t>
      </w:r>
      <w:proofErr w:type="spellEnd"/>
      <w:r w:rsidRPr="00AD131D">
        <w:rPr>
          <w:rFonts w:ascii="Times New Roman" w:eastAsia="Times New Roman" w:hAnsi="Times New Roman" w:cs="Times New Roman"/>
          <w:sz w:val="24"/>
          <w:szCs w:val="24"/>
          <w:lang w:eastAsia="en-GB"/>
        </w:rPr>
        <w:t xml:space="preserve"> </w:t>
      </w:r>
      <w:proofErr w:type="spellStart"/>
      <w:r w:rsidRPr="00AD131D">
        <w:rPr>
          <w:rFonts w:ascii="Times New Roman" w:eastAsia="Times New Roman" w:hAnsi="Times New Roman" w:cs="Times New Roman"/>
          <w:sz w:val="24"/>
          <w:szCs w:val="24"/>
          <w:lang w:eastAsia="en-GB"/>
        </w:rPr>
        <w:t>Sterlite</w:t>
      </w:r>
      <w:proofErr w:type="spellEnd"/>
      <w:r w:rsidRPr="00AD131D">
        <w:rPr>
          <w:rFonts w:ascii="Times New Roman" w:eastAsia="Times New Roman" w:hAnsi="Times New Roman" w:cs="Times New Roman"/>
          <w:sz w:val="24"/>
          <w:szCs w:val="24"/>
          <w:lang w:eastAsia="en-GB"/>
        </w:rPr>
        <w:t>, now called Vedanta India. </w:t>
      </w:r>
    </w:p>
    <w:p w:rsidR="003F6C9D" w:rsidRPr="00AD131D" w:rsidRDefault="003F6C9D" w:rsidP="003F6C9D">
      <w:pPr>
        <w:spacing w:line="253" w:lineRule="atLeast"/>
        <w:jc w:val="center"/>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sectPr w:rsidR="003F6C9D" w:rsidRPr="00AD131D" w:rsidSect="00D113E1">
      <w:pgSz w:w="11906" w:h="16838"/>
      <w:pgMar w:top="1440" w:right="144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744"/>
    <w:multiLevelType w:val="hybridMultilevel"/>
    <w:tmpl w:val="E4448496"/>
    <w:lvl w:ilvl="0" w:tplc="C492B3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F15A7"/>
    <w:multiLevelType w:val="multilevel"/>
    <w:tmpl w:val="D98E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A64A56"/>
    <w:multiLevelType w:val="hybridMultilevel"/>
    <w:tmpl w:val="FC1A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96E41"/>
    <w:multiLevelType w:val="hybridMultilevel"/>
    <w:tmpl w:val="6CC425F2"/>
    <w:lvl w:ilvl="0" w:tplc="0DB2CD94">
      <w:start w:val="1"/>
      <w:numFmt w:val="lowerRoman"/>
      <w:lvlText w:val="(%1)"/>
      <w:lvlJc w:val="left"/>
      <w:pPr>
        <w:ind w:left="1080" w:hanging="720"/>
      </w:pPr>
      <w:rPr>
        <w:rFonts w:eastAsia="Times New Roman"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943875"/>
    <w:multiLevelType w:val="hybridMultilevel"/>
    <w:tmpl w:val="126C08B4"/>
    <w:lvl w:ilvl="0" w:tplc="38880782">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7855D3"/>
    <w:multiLevelType w:val="multilevel"/>
    <w:tmpl w:val="A66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311D2"/>
    <w:multiLevelType w:val="multilevel"/>
    <w:tmpl w:val="C7D0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FB6757"/>
    <w:multiLevelType w:val="multilevel"/>
    <w:tmpl w:val="7A7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197022"/>
    <w:multiLevelType w:val="hybridMultilevel"/>
    <w:tmpl w:val="4FD88B54"/>
    <w:lvl w:ilvl="0" w:tplc="ADC83C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FD1364"/>
    <w:multiLevelType w:val="hybridMultilevel"/>
    <w:tmpl w:val="33C0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F350A"/>
    <w:multiLevelType w:val="hybridMultilevel"/>
    <w:tmpl w:val="60A29A36"/>
    <w:lvl w:ilvl="0" w:tplc="71986744">
      <w:start w:val="1"/>
      <w:numFmt w:val="lowerRoman"/>
      <w:lvlText w:val="(%1)"/>
      <w:lvlJc w:val="left"/>
      <w:pPr>
        <w:ind w:left="1080" w:hanging="72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A043C5"/>
    <w:multiLevelType w:val="hybridMultilevel"/>
    <w:tmpl w:val="0B422D7C"/>
    <w:lvl w:ilvl="0" w:tplc="32D8E394">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5765FE"/>
    <w:multiLevelType w:val="hybridMultilevel"/>
    <w:tmpl w:val="1226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58300C"/>
    <w:multiLevelType w:val="multilevel"/>
    <w:tmpl w:val="1556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DF095C"/>
    <w:multiLevelType w:val="multilevel"/>
    <w:tmpl w:val="CD6432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D4C7C"/>
    <w:multiLevelType w:val="multilevel"/>
    <w:tmpl w:val="CD96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F7AB6"/>
    <w:multiLevelType w:val="multilevel"/>
    <w:tmpl w:val="DD9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8C4797"/>
    <w:multiLevelType w:val="hybridMultilevel"/>
    <w:tmpl w:val="65EC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F4346A"/>
    <w:multiLevelType w:val="multilevel"/>
    <w:tmpl w:val="2328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1B1DF3"/>
    <w:multiLevelType w:val="hybridMultilevel"/>
    <w:tmpl w:val="FA0C2E66"/>
    <w:lvl w:ilvl="0" w:tplc="AC2EE9CC">
      <w:start w:val="1"/>
      <w:numFmt w:val="lowerRoman"/>
      <w:lvlText w:val="(%1)"/>
      <w:lvlJc w:val="left"/>
      <w:pPr>
        <w:ind w:left="1080" w:hanging="72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D02742"/>
    <w:multiLevelType w:val="hybridMultilevel"/>
    <w:tmpl w:val="9278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5B3974"/>
    <w:multiLevelType w:val="hybridMultilevel"/>
    <w:tmpl w:val="E0C68C98"/>
    <w:lvl w:ilvl="0" w:tplc="094AC4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12B8C"/>
    <w:multiLevelType w:val="hybridMultilevel"/>
    <w:tmpl w:val="D016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660BA0"/>
    <w:multiLevelType w:val="hybridMultilevel"/>
    <w:tmpl w:val="9DF2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942F52"/>
    <w:multiLevelType w:val="multilevel"/>
    <w:tmpl w:val="1A54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D71CBF"/>
    <w:multiLevelType w:val="hybridMultilevel"/>
    <w:tmpl w:val="39FCDA14"/>
    <w:lvl w:ilvl="0" w:tplc="CCDE1510">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9D3A9F"/>
    <w:multiLevelType w:val="hybridMultilevel"/>
    <w:tmpl w:val="804A1C80"/>
    <w:lvl w:ilvl="0" w:tplc="6AB29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B25F8B"/>
    <w:multiLevelType w:val="multilevel"/>
    <w:tmpl w:val="4724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540359"/>
    <w:multiLevelType w:val="multilevel"/>
    <w:tmpl w:val="19DE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DA4A76"/>
    <w:multiLevelType w:val="hybridMultilevel"/>
    <w:tmpl w:val="A916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8D331E"/>
    <w:multiLevelType w:val="hybridMultilevel"/>
    <w:tmpl w:val="7018B318"/>
    <w:lvl w:ilvl="0" w:tplc="29AAC246">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3A06D1"/>
    <w:multiLevelType w:val="hybridMultilevel"/>
    <w:tmpl w:val="6D08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DA7ACF"/>
    <w:multiLevelType w:val="multilevel"/>
    <w:tmpl w:val="6534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942E35"/>
    <w:multiLevelType w:val="hybridMultilevel"/>
    <w:tmpl w:val="589E0F78"/>
    <w:lvl w:ilvl="0" w:tplc="BCEC2C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274350"/>
    <w:multiLevelType w:val="multilevel"/>
    <w:tmpl w:val="1D2C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33A483C"/>
    <w:multiLevelType w:val="hybridMultilevel"/>
    <w:tmpl w:val="ED24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B37E30"/>
    <w:multiLevelType w:val="multilevel"/>
    <w:tmpl w:val="A3B4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9B7241B"/>
    <w:multiLevelType w:val="hybridMultilevel"/>
    <w:tmpl w:val="BBEA8CC0"/>
    <w:lvl w:ilvl="0" w:tplc="14FEC006">
      <w:start w:val="1"/>
      <w:numFmt w:val="lowerRoman"/>
      <w:lvlText w:val="(%1)"/>
      <w:lvlJc w:val="left"/>
      <w:pPr>
        <w:ind w:left="1800" w:hanging="72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CDF3834"/>
    <w:multiLevelType w:val="hybridMultilevel"/>
    <w:tmpl w:val="D6CC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8820D2"/>
    <w:multiLevelType w:val="multilevel"/>
    <w:tmpl w:val="B72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5"/>
  </w:num>
  <w:num w:numId="3">
    <w:abstractNumId w:val="19"/>
  </w:num>
  <w:num w:numId="4">
    <w:abstractNumId w:val="33"/>
  </w:num>
  <w:num w:numId="5">
    <w:abstractNumId w:val="26"/>
  </w:num>
  <w:num w:numId="6">
    <w:abstractNumId w:val="3"/>
  </w:num>
  <w:num w:numId="7">
    <w:abstractNumId w:val="30"/>
  </w:num>
  <w:num w:numId="8">
    <w:abstractNumId w:val="7"/>
  </w:num>
  <w:num w:numId="9">
    <w:abstractNumId w:val="28"/>
  </w:num>
  <w:num w:numId="10">
    <w:abstractNumId w:val="24"/>
  </w:num>
  <w:num w:numId="11">
    <w:abstractNumId w:val="22"/>
  </w:num>
  <w:num w:numId="12">
    <w:abstractNumId w:val="14"/>
  </w:num>
  <w:num w:numId="13">
    <w:abstractNumId w:val="37"/>
  </w:num>
  <w:num w:numId="14">
    <w:abstractNumId w:val="5"/>
  </w:num>
  <w:num w:numId="15">
    <w:abstractNumId w:val="0"/>
  </w:num>
  <w:num w:numId="16">
    <w:abstractNumId w:val="4"/>
  </w:num>
  <w:num w:numId="17">
    <w:abstractNumId w:val="10"/>
  </w:num>
  <w:num w:numId="18">
    <w:abstractNumId w:val="15"/>
  </w:num>
  <w:num w:numId="19">
    <w:abstractNumId w:val="8"/>
  </w:num>
  <w:num w:numId="20">
    <w:abstractNumId w:val="11"/>
  </w:num>
  <w:num w:numId="21">
    <w:abstractNumId w:val="39"/>
  </w:num>
  <w:num w:numId="22">
    <w:abstractNumId w:val="20"/>
  </w:num>
  <w:num w:numId="23">
    <w:abstractNumId w:val="35"/>
  </w:num>
  <w:num w:numId="24">
    <w:abstractNumId w:val="23"/>
  </w:num>
  <w:num w:numId="25">
    <w:abstractNumId w:val="1"/>
  </w:num>
  <w:num w:numId="26">
    <w:abstractNumId w:val="34"/>
  </w:num>
  <w:num w:numId="27">
    <w:abstractNumId w:val="13"/>
  </w:num>
  <w:num w:numId="28">
    <w:abstractNumId w:val="18"/>
  </w:num>
  <w:num w:numId="29">
    <w:abstractNumId w:val="2"/>
  </w:num>
  <w:num w:numId="30">
    <w:abstractNumId w:val="12"/>
  </w:num>
  <w:num w:numId="31">
    <w:abstractNumId w:val="17"/>
  </w:num>
  <w:num w:numId="32">
    <w:abstractNumId w:val="29"/>
  </w:num>
  <w:num w:numId="33">
    <w:abstractNumId w:val="16"/>
  </w:num>
  <w:num w:numId="34">
    <w:abstractNumId w:val="6"/>
  </w:num>
  <w:num w:numId="35">
    <w:abstractNumId w:val="32"/>
  </w:num>
  <w:num w:numId="36">
    <w:abstractNumId w:val="31"/>
  </w:num>
  <w:num w:numId="37">
    <w:abstractNumId w:val="38"/>
  </w:num>
  <w:num w:numId="38">
    <w:abstractNumId w:val="9"/>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CF"/>
    <w:rsid w:val="00000CC9"/>
    <w:rsid w:val="00010251"/>
    <w:rsid w:val="0001591D"/>
    <w:rsid w:val="00017B68"/>
    <w:rsid w:val="00022898"/>
    <w:rsid w:val="00022C33"/>
    <w:rsid w:val="000239BC"/>
    <w:rsid w:val="00024AEC"/>
    <w:rsid w:val="0002742C"/>
    <w:rsid w:val="00032053"/>
    <w:rsid w:val="00037543"/>
    <w:rsid w:val="00050E17"/>
    <w:rsid w:val="00063FBA"/>
    <w:rsid w:val="00066628"/>
    <w:rsid w:val="000707E4"/>
    <w:rsid w:val="00071C16"/>
    <w:rsid w:val="000732CA"/>
    <w:rsid w:val="00074BD8"/>
    <w:rsid w:val="00075261"/>
    <w:rsid w:val="000761E9"/>
    <w:rsid w:val="0007761F"/>
    <w:rsid w:val="00081176"/>
    <w:rsid w:val="0008133E"/>
    <w:rsid w:val="000817E8"/>
    <w:rsid w:val="0008337E"/>
    <w:rsid w:val="00085168"/>
    <w:rsid w:val="000900D5"/>
    <w:rsid w:val="00090E4A"/>
    <w:rsid w:val="0009214D"/>
    <w:rsid w:val="0009243A"/>
    <w:rsid w:val="000930BF"/>
    <w:rsid w:val="000933CD"/>
    <w:rsid w:val="00093D2B"/>
    <w:rsid w:val="000941AD"/>
    <w:rsid w:val="000950F9"/>
    <w:rsid w:val="00096962"/>
    <w:rsid w:val="000A10AC"/>
    <w:rsid w:val="000A530D"/>
    <w:rsid w:val="000B2E23"/>
    <w:rsid w:val="000B3FC5"/>
    <w:rsid w:val="000C134C"/>
    <w:rsid w:val="000C5A8B"/>
    <w:rsid w:val="000C7FBD"/>
    <w:rsid w:val="000D0AB2"/>
    <w:rsid w:val="000D4590"/>
    <w:rsid w:val="000D4A06"/>
    <w:rsid w:val="000D5D8F"/>
    <w:rsid w:val="000D687F"/>
    <w:rsid w:val="000E7D93"/>
    <w:rsid w:val="000F73E2"/>
    <w:rsid w:val="00100A8A"/>
    <w:rsid w:val="001014B8"/>
    <w:rsid w:val="00102117"/>
    <w:rsid w:val="00106AD0"/>
    <w:rsid w:val="001104D0"/>
    <w:rsid w:val="00112BE6"/>
    <w:rsid w:val="001142AC"/>
    <w:rsid w:val="001161E2"/>
    <w:rsid w:val="001174E0"/>
    <w:rsid w:val="001205BF"/>
    <w:rsid w:val="00121B67"/>
    <w:rsid w:val="001249AF"/>
    <w:rsid w:val="00127436"/>
    <w:rsid w:val="00127B33"/>
    <w:rsid w:val="00130E19"/>
    <w:rsid w:val="001321B9"/>
    <w:rsid w:val="00140B2A"/>
    <w:rsid w:val="00141E61"/>
    <w:rsid w:val="0014285A"/>
    <w:rsid w:val="00145A6B"/>
    <w:rsid w:val="00146E5D"/>
    <w:rsid w:val="0015036B"/>
    <w:rsid w:val="0015229E"/>
    <w:rsid w:val="00155856"/>
    <w:rsid w:val="001564B7"/>
    <w:rsid w:val="00162594"/>
    <w:rsid w:val="00164681"/>
    <w:rsid w:val="0016479C"/>
    <w:rsid w:val="0017139A"/>
    <w:rsid w:val="00175107"/>
    <w:rsid w:val="00176322"/>
    <w:rsid w:val="0019217E"/>
    <w:rsid w:val="0019442E"/>
    <w:rsid w:val="0019563B"/>
    <w:rsid w:val="00196993"/>
    <w:rsid w:val="001A1099"/>
    <w:rsid w:val="001A227B"/>
    <w:rsid w:val="001A584E"/>
    <w:rsid w:val="001A6115"/>
    <w:rsid w:val="001A73EF"/>
    <w:rsid w:val="001A7E8F"/>
    <w:rsid w:val="001B0674"/>
    <w:rsid w:val="001B0B33"/>
    <w:rsid w:val="001B1B38"/>
    <w:rsid w:val="001B3061"/>
    <w:rsid w:val="001B43BA"/>
    <w:rsid w:val="001B5FD9"/>
    <w:rsid w:val="001C4CA9"/>
    <w:rsid w:val="001D17A7"/>
    <w:rsid w:val="001D69E8"/>
    <w:rsid w:val="001D7E31"/>
    <w:rsid w:val="001E2DA7"/>
    <w:rsid w:val="001E4C15"/>
    <w:rsid w:val="001F0031"/>
    <w:rsid w:val="001F299F"/>
    <w:rsid w:val="001F2DA0"/>
    <w:rsid w:val="001F6789"/>
    <w:rsid w:val="00200701"/>
    <w:rsid w:val="00202733"/>
    <w:rsid w:val="00204911"/>
    <w:rsid w:val="00205F45"/>
    <w:rsid w:val="00206EC2"/>
    <w:rsid w:val="002070F1"/>
    <w:rsid w:val="00207B99"/>
    <w:rsid w:val="0021038D"/>
    <w:rsid w:val="0021719C"/>
    <w:rsid w:val="002249DB"/>
    <w:rsid w:val="002273D3"/>
    <w:rsid w:val="00232544"/>
    <w:rsid w:val="00234251"/>
    <w:rsid w:val="00242446"/>
    <w:rsid w:val="002425C3"/>
    <w:rsid w:val="00245EAE"/>
    <w:rsid w:val="00250D66"/>
    <w:rsid w:val="00260F73"/>
    <w:rsid w:val="00267B43"/>
    <w:rsid w:val="0027201D"/>
    <w:rsid w:val="00273039"/>
    <w:rsid w:val="002743F6"/>
    <w:rsid w:val="0027699E"/>
    <w:rsid w:val="002872DE"/>
    <w:rsid w:val="0029088F"/>
    <w:rsid w:val="00290CB1"/>
    <w:rsid w:val="00292785"/>
    <w:rsid w:val="00293FFB"/>
    <w:rsid w:val="002A01F4"/>
    <w:rsid w:val="002A01F6"/>
    <w:rsid w:val="002A0547"/>
    <w:rsid w:val="002A0CC4"/>
    <w:rsid w:val="002B0DFE"/>
    <w:rsid w:val="002B3013"/>
    <w:rsid w:val="002B5479"/>
    <w:rsid w:val="002B61C4"/>
    <w:rsid w:val="002B66D4"/>
    <w:rsid w:val="002C0EC9"/>
    <w:rsid w:val="002C2056"/>
    <w:rsid w:val="002C3342"/>
    <w:rsid w:val="002D04B7"/>
    <w:rsid w:val="002D0F93"/>
    <w:rsid w:val="002D123C"/>
    <w:rsid w:val="002D2245"/>
    <w:rsid w:val="002D6FC7"/>
    <w:rsid w:val="002E0166"/>
    <w:rsid w:val="002F1AB4"/>
    <w:rsid w:val="002F3B8D"/>
    <w:rsid w:val="002F471E"/>
    <w:rsid w:val="002F659D"/>
    <w:rsid w:val="0030455F"/>
    <w:rsid w:val="00306C73"/>
    <w:rsid w:val="003102D2"/>
    <w:rsid w:val="00310E22"/>
    <w:rsid w:val="003143DF"/>
    <w:rsid w:val="003211F4"/>
    <w:rsid w:val="00336370"/>
    <w:rsid w:val="00336EFF"/>
    <w:rsid w:val="00337A75"/>
    <w:rsid w:val="00340277"/>
    <w:rsid w:val="00341C16"/>
    <w:rsid w:val="00343B3D"/>
    <w:rsid w:val="00351935"/>
    <w:rsid w:val="003520FA"/>
    <w:rsid w:val="00353367"/>
    <w:rsid w:val="00354941"/>
    <w:rsid w:val="00360665"/>
    <w:rsid w:val="00362DEE"/>
    <w:rsid w:val="003631B5"/>
    <w:rsid w:val="00364300"/>
    <w:rsid w:val="003665C9"/>
    <w:rsid w:val="00367902"/>
    <w:rsid w:val="0037444A"/>
    <w:rsid w:val="003753B6"/>
    <w:rsid w:val="00375456"/>
    <w:rsid w:val="0037750A"/>
    <w:rsid w:val="00377682"/>
    <w:rsid w:val="00377AE9"/>
    <w:rsid w:val="00382A63"/>
    <w:rsid w:val="00383EF6"/>
    <w:rsid w:val="003858FC"/>
    <w:rsid w:val="00387D63"/>
    <w:rsid w:val="003910C7"/>
    <w:rsid w:val="003912D0"/>
    <w:rsid w:val="00391A50"/>
    <w:rsid w:val="00392A0B"/>
    <w:rsid w:val="00394EC5"/>
    <w:rsid w:val="003952AB"/>
    <w:rsid w:val="003973A6"/>
    <w:rsid w:val="003A167D"/>
    <w:rsid w:val="003A5638"/>
    <w:rsid w:val="003B426C"/>
    <w:rsid w:val="003B44F9"/>
    <w:rsid w:val="003B5E0E"/>
    <w:rsid w:val="003C7004"/>
    <w:rsid w:val="003C71CD"/>
    <w:rsid w:val="003E295C"/>
    <w:rsid w:val="003E3718"/>
    <w:rsid w:val="003E38A2"/>
    <w:rsid w:val="003E3BA7"/>
    <w:rsid w:val="003E4571"/>
    <w:rsid w:val="003E73C5"/>
    <w:rsid w:val="003F0A44"/>
    <w:rsid w:val="003F3DBD"/>
    <w:rsid w:val="003F6C9D"/>
    <w:rsid w:val="00401FBB"/>
    <w:rsid w:val="0041225C"/>
    <w:rsid w:val="00412547"/>
    <w:rsid w:val="00412827"/>
    <w:rsid w:val="004178C6"/>
    <w:rsid w:val="004228B4"/>
    <w:rsid w:val="00423887"/>
    <w:rsid w:val="0042673C"/>
    <w:rsid w:val="00431323"/>
    <w:rsid w:val="00434D9E"/>
    <w:rsid w:val="00445C27"/>
    <w:rsid w:val="00445E2F"/>
    <w:rsid w:val="00451AF3"/>
    <w:rsid w:val="00451D11"/>
    <w:rsid w:val="004615FE"/>
    <w:rsid w:val="00461CBD"/>
    <w:rsid w:val="004621AC"/>
    <w:rsid w:val="00466E4E"/>
    <w:rsid w:val="00466E58"/>
    <w:rsid w:val="00475D4A"/>
    <w:rsid w:val="0047741B"/>
    <w:rsid w:val="004801FD"/>
    <w:rsid w:val="004836B5"/>
    <w:rsid w:val="00485C55"/>
    <w:rsid w:val="00493544"/>
    <w:rsid w:val="00494716"/>
    <w:rsid w:val="004A06DD"/>
    <w:rsid w:val="004A35EE"/>
    <w:rsid w:val="004B3391"/>
    <w:rsid w:val="004B3A19"/>
    <w:rsid w:val="004C048E"/>
    <w:rsid w:val="004C1026"/>
    <w:rsid w:val="004C43AD"/>
    <w:rsid w:val="004C593A"/>
    <w:rsid w:val="004C61BB"/>
    <w:rsid w:val="004C68FC"/>
    <w:rsid w:val="004D2C1A"/>
    <w:rsid w:val="004D380E"/>
    <w:rsid w:val="004D7CF8"/>
    <w:rsid w:val="004D7D26"/>
    <w:rsid w:val="004E7378"/>
    <w:rsid w:val="004F00ED"/>
    <w:rsid w:val="004F0735"/>
    <w:rsid w:val="004F3296"/>
    <w:rsid w:val="005009B2"/>
    <w:rsid w:val="00503A5B"/>
    <w:rsid w:val="005106BB"/>
    <w:rsid w:val="00511641"/>
    <w:rsid w:val="00511872"/>
    <w:rsid w:val="00512EE9"/>
    <w:rsid w:val="0051518D"/>
    <w:rsid w:val="0051772B"/>
    <w:rsid w:val="00525294"/>
    <w:rsid w:val="00525AB6"/>
    <w:rsid w:val="00525AEE"/>
    <w:rsid w:val="00527755"/>
    <w:rsid w:val="00527FCA"/>
    <w:rsid w:val="00530CBE"/>
    <w:rsid w:val="00531E0D"/>
    <w:rsid w:val="00532AE9"/>
    <w:rsid w:val="00533BE7"/>
    <w:rsid w:val="00535108"/>
    <w:rsid w:val="005353F0"/>
    <w:rsid w:val="0053705C"/>
    <w:rsid w:val="00546976"/>
    <w:rsid w:val="00552D12"/>
    <w:rsid w:val="00561B4E"/>
    <w:rsid w:val="00561D3A"/>
    <w:rsid w:val="005629D1"/>
    <w:rsid w:val="005711D4"/>
    <w:rsid w:val="00571867"/>
    <w:rsid w:val="00571BC0"/>
    <w:rsid w:val="00581C49"/>
    <w:rsid w:val="00581DB0"/>
    <w:rsid w:val="00582059"/>
    <w:rsid w:val="0058211F"/>
    <w:rsid w:val="005856C3"/>
    <w:rsid w:val="00585DB6"/>
    <w:rsid w:val="005934CF"/>
    <w:rsid w:val="0059355A"/>
    <w:rsid w:val="00593AAF"/>
    <w:rsid w:val="005963BF"/>
    <w:rsid w:val="0059721C"/>
    <w:rsid w:val="005A0F26"/>
    <w:rsid w:val="005A238B"/>
    <w:rsid w:val="005A497F"/>
    <w:rsid w:val="005B0702"/>
    <w:rsid w:val="005B1334"/>
    <w:rsid w:val="005B3003"/>
    <w:rsid w:val="005C18A4"/>
    <w:rsid w:val="005C243D"/>
    <w:rsid w:val="005C4E1B"/>
    <w:rsid w:val="005D0CFD"/>
    <w:rsid w:val="005D3D36"/>
    <w:rsid w:val="005D6B7D"/>
    <w:rsid w:val="005D6F5F"/>
    <w:rsid w:val="005E2B94"/>
    <w:rsid w:val="00600E4B"/>
    <w:rsid w:val="006025E3"/>
    <w:rsid w:val="00604624"/>
    <w:rsid w:val="00607F08"/>
    <w:rsid w:val="00610FF0"/>
    <w:rsid w:val="00612506"/>
    <w:rsid w:val="006154C2"/>
    <w:rsid w:val="00617E83"/>
    <w:rsid w:val="006211F6"/>
    <w:rsid w:val="00621CBD"/>
    <w:rsid w:val="00625363"/>
    <w:rsid w:val="00630C5A"/>
    <w:rsid w:val="006345B0"/>
    <w:rsid w:val="00637B23"/>
    <w:rsid w:val="006415E1"/>
    <w:rsid w:val="00646400"/>
    <w:rsid w:val="006466D5"/>
    <w:rsid w:val="00647951"/>
    <w:rsid w:val="00654354"/>
    <w:rsid w:val="00660F5E"/>
    <w:rsid w:val="00664EE5"/>
    <w:rsid w:val="00666EDA"/>
    <w:rsid w:val="00667ACC"/>
    <w:rsid w:val="0067516C"/>
    <w:rsid w:val="006756A8"/>
    <w:rsid w:val="00676790"/>
    <w:rsid w:val="00676C17"/>
    <w:rsid w:val="0068143D"/>
    <w:rsid w:val="00683AAD"/>
    <w:rsid w:val="00686227"/>
    <w:rsid w:val="00690C4D"/>
    <w:rsid w:val="006959A9"/>
    <w:rsid w:val="00695DF3"/>
    <w:rsid w:val="00696CA4"/>
    <w:rsid w:val="006A0FB6"/>
    <w:rsid w:val="006A33A0"/>
    <w:rsid w:val="006A79E9"/>
    <w:rsid w:val="006B14A4"/>
    <w:rsid w:val="006B4A0E"/>
    <w:rsid w:val="006B745D"/>
    <w:rsid w:val="006C1670"/>
    <w:rsid w:val="006D1CC6"/>
    <w:rsid w:val="006D36E7"/>
    <w:rsid w:val="006D6E60"/>
    <w:rsid w:val="006E00DD"/>
    <w:rsid w:val="006E114A"/>
    <w:rsid w:val="006F5D4D"/>
    <w:rsid w:val="006F7B0C"/>
    <w:rsid w:val="00704E55"/>
    <w:rsid w:val="00705A15"/>
    <w:rsid w:val="007070DE"/>
    <w:rsid w:val="00713CA4"/>
    <w:rsid w:val="00716E8E"/>
    <w:rsid w:val="00720188"/>
    <w:rsid w:val="00722FAC"/>
    <w:rsid w:val="007257BE"/>
    <w:rsid w:val="00730E23"/>
    <w:rsid w:val="007328BF"/>
    <w:rsid w:val="00733830"/>
    <w:rsid w:val="00743ABC"/>
    <w:rsid w:val="00744550"/>
    <w:rsid w:val="00746837"/>
    <w:rsid w:val="00753B84"/>
    <w:rsid w:val="00753F08"/>
    <w:rsid w:val="00754630"/>
    <w:rsid w:val="00756F2B"/>
    <w:rsid w:val="007579A1"/>
    <w:rsid w:val="00762B32"/>
    <w:rsid w:val="00764A26"/>
    <w:rsid w:val="00764AAD"/>
    <w:rsid w:val="00767F86"/>
    <w:rsid w:val="0077149A"/>
    <w:rsid w:val="007775B5"/>
    <w:rsid w:val="00786EE7"/>
    <w:rsid w:val="007900AD"/>
    <w:rsid w:val="00793F2F"/>
    <w:rsid w:val="0079545F"/>
    <w:rsid w:val="00795E46"/>
    <w:rsid w:val="007A0E7A"/>
    <w:rsid w:val="007A277C"/>
    <w:rsid w:val="007A29CA"/>
    <w:rsid w:val="007A2A7B"/>
    <w:rsid w:val="007A3078"/>
    <w:rsid w:val="007A367B"/>
    <w:rsid w:val="007A409B"/>
    <w:rsid w:val="007A4B94"/>
    <w:rsid w:val="007A6AF1"/>
    <w:rsid w:val="007A6C67"/>
    <w:rsid w:val="007B2620"/>
    <w:rsid w:val="007B286C"/>
    <w:rsid w:val="007C3E92"/>
    <w:rsid w:val="007C73DF"/>
    <w:rsid w:val="007D03CA"/>
    <w:rsid w:val="007D4A45"/>
    <w:rsid w:val="007D5E71"/>
    <w:rsid w:val="007F2F54"/>
    <w:rsid w:val="007F2F56"/>
    <w:rsid w:val="007F412D"/>
    <w:rsid w:val="007F783D"/>
    <w:rsid w:val="00800F4A"/>
    <w:rsid w:val="00803621"/>
    <w:rsid w:val="0081112A"/>
    <w:rsid w:val="00814013"/>
    <w:rsid w:val="008171DB"/>
    <w:rsid w:val="008240E5"/>
    <w:rsid w:val="00824B44"/>
    <w:rsid w:val="00831E07"/>
    <w:rsid w:val="00833204"/>
    <w:rsid w:val="00833FB6"/>
    <w:rsid w:val="00834972"/>
    <w:rsid w:val="00835201"/>
    <w:rsid w:val="00835649"/>
    <w:rsid w:val="0083584E"/>
    <w:rsid w:val="00836662"/>
    <w:rsid w:val="00837D71"/>
    <w:rsid w:val="008457E2"/>
    <w:rsid w:val="00850F03"/>
    <w:rsid w:val="00851D4D"/>
    <w:rsid w:val="00851DE7"/>
    <w:rsid w:val="008522FB"/>
    <w:rsid w:val="00853B1E"/>
    <w:rsid w:val="00854A0C"/>
    <w:rsid w:val="00855320"/>
    <w:rsid w:val="00857F0B"/>
    <w:rsid w:val="00861764"/>
    <w:rsid w:val="00864222"/>
    <w:rsid w:val="00866D74"/>
    <w:rsid w:val="008672BB"/>
    <w:rsid w:val="00871F07"/>
    <w:rsid w:val="008723B9"/>
    <w:rsid w:val="0087280A"/>
    <w:rsid w:val="00880FF8"/>
    <w:rsid w:val="00881293"/>
    <w:rsid w:val="008817A7"/>
    <w:rsid w:val="0088613C"/>
    <w:rsid w:val="00897897"/>
    <w:rsid w:val="008A3135"/>
    <w:rsid w:val="008A44D4"/>
    <w:rsid w:val="008A59BB"/>
    <w:rsid w:val="008B09B6"/>
    <w:rsid w:val="008B2F1B"/>
    <w:rsid w:val="008B41B2"/>
    <w:rsid w:val="008C046D"/>
    <w:rsid w:val="008C0F34"/>
    <w:rsid w:val="008C388F"/>
    <w:rsid w:val="008C6375"/>
    <w:rsid w:val="008C7681"/>
    <w:rsid w:val="008D1112"/>
    <w:rsid w:val="008D4C62"/>
    <w:rsid w:val="008D53D7"/>
    <w:rsid w:val="008F154A"/>
    <w:rsid w:val="008F6A61"/>
    <w:rsid w:val="00902DDD"/>
    <w:rsid w:val="00906222"/>
    <w:rsid w:val="00907B86"/>
    <w:rsid w:val="00911706"/>
    <w:rsid w:val="009127A4"/>
    <w:rsid w:val="009159A0"/>
    <w:rsid w:val="00921D74"/>
    <w:rsid w:val="009221E1"/>
    <w:rsid w:val="0092521D"/>
    <w:rsid w:val="009257A9"/>
    <w:rsid w:val="00933434"/>
    <w:rsid w:val="00936DF0"/>
    <w:rsid w:val="00941534"/>
    <w:rsid w:val="00941780"/>
    <w:rsid w:val="0094193C"/>
    <w:rsid w:val="00942DB5"/>
    <w:rsid w:val="00944D18"/>
    <w:rsid w:val="009503F8"/>
    <w:rsid w:val="0095126F"/>
    <w:rsid w:val="009523A7"/>
    <w:rsid w:val="00953EED"/>
    <w:rsid w:val="0095618E"/>
    <w:rsid w:val="009565C1"/>
    <w:rsid w:val="0095665B"/>
    <w:rsid w:val="0095787B"/>
    <w:rsid w:val="00957F2A"/>
    <w:rsid w:val="00957F67"/>
    <w:rsid w:val="0096250E"/>
    <w:rsid w:val="00963E63"/>
    <w:rsid w:val="00965B35"/>
    <w:rsid w:val="00967238"/>
    <w:rsid w:val="00976CDC"/>
    <w:rsid w:val="00981E5D"/>
    <w:rsid w:val="0098353D"/>
    <w:rsid w:val="0099199E"/>
    <w:rsid w:val="009927DA"/>
    <w:rsid w:val="00996CF2"/>
    <w:rsid w:val="009A2856"/>
    <w:rsid w:val="009A5CF8"/>
    <w:rsid w:val="009A65DE"/>
    <w:rsid w:val="009A7FA1"/>
    <w:rsid w:val="009B2E7F"/>
    <w:rsid w:val="009B7550"/>
    <w:rsid w:val="009B7EF5"/>
    <w:rsid w:val="009C33F1"/>
    <w:rsid w:val="009C6292"/>
    <w:rsid w:val="009D053F"/>
    <w:rsid w:val="009D195A"/>
    <w:rsid w:val="009D2C99"/>
    <w:rsid w:val="009D3B69"/>
    <w:rsid w:val="009D62DC"/>
    <w:rsid w:val="009D7F6F"/>
    <w:rsid w:val="009E1957"/>
    <w:rsid w:val="009E1E17"/>
    <w:rsid w:val="009E24ED"/>
    <w:rsid w:val="009E4072"/>
    <w:rsid w:val="009F0FA9"/>
    <w:rsid w:val="009F4C58"/>
    <w:rsid w:val="00A0006A"/>
    <w:rsid w:val="00A02370"/>
    <w:rsid w:val="00A02CBB"/>
    <w:rsid w:val="00A0688C"/>
    <w:rsid w:val="00A07005"/>
    <w:rsid w:val="00A12F6F"/>
    <w:rsid w:val="00A13811"/>
    <w:rsid w:val="00A13B6E"/>
    <w:rsid w:val="00A16D78"/>
    <w:rsid w:val="00A21BE7"/>
    <w:rsid w:val="00A24372"/>
    <w:rsid w:val="00A2575B"/>
    <w:rsid w:val="00A268EA"/>
    <w:rsid w:val="00A32DDE"/>
    <w:rsid w:val="00A40635"/>
    <w:rsid w:val="00A43D6B"/>
    <w:rsid w:val="00A43D8D"/>
    <w:rsid w:val="00A5231F"/>
    <w:rsid w:val="00A52DBE"/>
    <w:rsid w:val="00A54B8A"/>
    <w:rsid w:val="00A56CCB"/>
    <w:rsid w:val="00A62FEA"/>
    <w:rsid w:val="00A65263"/>
    <w:rsid w:val="00A67A44"/>
    <w:rsid w:val="00A712DD"/>
    <w:rsid w:val="00A72BC5"/>
    <w:rsid w:val="00A812B4"/>
    <w:rsid w:val="00A832BA"/>
    <w:rsid w:val="00A84CB7"/>
    <w:rsid w:val="00A87744"/>
    <w:rsid w:val="00A9048E"/>
    <w:rsid w:val="00A921D5"/>
    <w:rsid w:val="00A9552E"/>
    <w:rsid w:val="00A95DE1"/>
    <w:rsid w:val="00AA6BB8"/>
    <w:rsid w:val="00AB0C69"/>
    <w:rsid w:val="00AB2A62"/>
    <w:rsid w:val="00AB373F"/>
    <w:rsid w:val="00AB462B"/>
    <w:rsid w:val="00AB51F8"/>
    <w:rsid w:val="00AC27C7"/>
    <w:rsid w:val="00AD0B18"/>
    <w:rsid w:val="00AD131D"/>
    <w:rsid w:val="00AD682F"/>
    <w:rsid w:val="00AE241D"/>
    <w:rsid w:val="00AE5AE8"/>
    <w:rsid w:val="00AE628C"/>
    <w:rsid w:val="00AE6F38"/>
    <w:rsid w:val="00AF4448"/>
    <w:rsid w:val="00AF7782"/>
    <w:rsid w:val="00B017AB"/>
    <w:rsid w:val="00B01CB9"/>
    <w:rsid w:val="00B0492F"/>
    <w:rsid w:val="00B04BD4"/>
    <w:rsid w:val="00B052E8"/>
    <w:rsid w:val="00B05EC1"/>
    <w:rsid w:val="00B1250B"/>
    <w:rsid w:val="00B3249C"/>
    <w:rsid w:val="00B35254"/>
    <w:rsid w:val="00B357C1"/>
    <w:rsid w:val="00B35D76"/>
    <w:rsid w:val="00B44016"/>
    <w:rsid w:val="00B469F6"/>
    <w:rsid w:val="00B46D72"/>
    <w:rsid w:val="00B55190"/>
    <w:rsid w:val="00B55D54"/>
    <w:rsid w:val="00B574F5"/>
    <w:rsid w:val="00B6200C"/>
    <w:rsid w:val="00B647F9"/>
    <w:rsid w:val="00B659DF"/>
    <w:rsid w:val="00B65ABD"/>
    <w:rsid w:val="00B6698A"/>
    <w:rsid w:val="00B67F95"/>
    <w:rsid w:val="00B807BC"/>
    <w:rsid w:val="00B85FD8"/>
    <w:rsid w:val="00B86288"/>
    <w:rsid w:val="00B977CE"/>
    <w:rsid w:val="00BA226B"/>
    <w:rsid w:val="00BA2E6B"/>
    <w:rsid w:val="00BA3A2C"/>
    <w:rsid w:val="00BA3B86"/>
    <w:rsid w:val="00BA5821"/>
    <w:rsid w:val="00BA6352"/>
    <w:rsid w:val="00BB3386"/>
    <w:rsid w:val="00BB5638"/>
    <w:rsid w:val="00BB6839"/>
    <w:rsid w:val="00BC7C79"/>
    <w:rsid w:val="00BE2AC6"/>
    <w:rsid w:val="00BE4BBC"/>
    <w:rsid w:val="00BE5A1C"/>
    <w:rsid w:val="00BF4D6B"/>
    <w:rsid w:val="00BF557E"/>
    <w:rsid w:val="00BF67D8"/>
    <w:rsid w:val="00BF7370"/>
    <w:rsid w:val="00BF7AF7"/>
    <w:rsid w:val="00C01FFB"/>
    <w:rsid w:val="00C02660"/>
    <w:rsid w:val="00C04B0D"/>
    <w:rsid w:val="00C05530"/>
    <w:rsid w:val="00C0556D"/>
    <w:rsid w:val="00C07CB6"/>
    <w:rsid w:val="00C10B9C"/>
    <w:rsid w:val="00C1238E"/>
    <w:rsid w:val="00C135FA"/>
    <w:rsid w:val="00C17FDA"/>
    <w:rsid w:val="00C22C0D"/>
    <w:rsid w:val="00C22C9A"/>
    <w:rsid w:val="00C22F6F"/>
    <w:rsid w:val="00C25ED4"/>
    <w:rsid w:val="00C26C70"/>
    <w:rsid w:val="00C26CF3"/>
    <w:rsid w:val="00C33349"/>
    <w:rsid w:val="00C37B67"/>
    <w:rsid w:val="00C40BAF"/>
    <w:rsid w:val="00C478C5"/>
    <w:rsid w:val="00C536B5"/>
    <w:rsid w:val="00C5465E"/>
    <w:rsid w:val="00C553B3"/>
    <w:rsid w:val="00C55699"/>
    <w:rsid w:val="00C55E4F"/>
    <w:rsid w:val="00C56E66"/>
    <w:rsid w:val="00C60FB7"/>
    <w:rsid w:val="00C615D7"/>
    <w:rsid w:val="00C623ED"/>
    <w:rsid w:val="00C638B7"/>
    <w:rsid w:val="00C63D86"/>
    <w:rsid w:val="00C734F8"/>
    <w:rsid w:val="00C76C6C"/>
    <w:rsid w:val="00C82FF8"/>
    <w:rsid w:val="00C83ECE"/>
    <w:rsid w:val="00C85E2C"/>
    <w:rsid w:val="00C8631F"/>
    <w:rsid w:val="00C90DDC"/>
    <w:rsid w:val="00C92DE4"/>
    <w:rsid w:val="00CA4907"/>
    <w:rsid w:val="00CA6232"/>
    <w:rsid w:val="00CB0268"/>
    <w:rsid w:val="00CB12A4"/>
    <w:rsid w:val="00CB270F"/>
    <w:rsid w:val="00CB2A2A"/>
    <w:rsid w:val="00CB36A7"/>
    <w:rsid w:val="00CB72CD"/>
    <w:rsid w:val="00CD1D64"/>
    <w:rsid w:val="00CD1EBE"/>
    <w:rsid w:val="00CD43F6"/>
    <w:rsid w:val="00CD4587"/>
    <w:rsid w:val="00CE64D8"/>
    <w:rsid w:val="00CF1256"/>
    <w:rsid w:val="00CF2082"/>
    <w:rsid w:val="00CF62BF"/>
    <w:rsid w:val="00D01705"/>
    <w:rsid w:val="00D05C4E"/>
    <w:rsid w:val="00D06CCF"/>
    <w:rsid w:val="00D10156"/>
    <w:rsid w:val="00D111DA"/>
    <w:rsid w:val="00D113E1"/>
    <w:rsid w:val="00D17026"/>
    <w:rsid w:val="00D20B9D"/>
    <w:rsid w:val="00D210F0"/>
    <w:rsid w:val="00D241F0"/>
    <w:rsid w:val="00D24F1B"/>
    <w:rsid w:val="00D32D15"/>
    <w:rsid w:val="00D32E37"/>
    <w:rsid w:val="00D34CF1"/>
    <w:rsid w:val="00D36E7B"/>
    <w:rsid w:val="00D40A77"/>
    <w:rsid w:val="00D448A8"/>
    <w:rsid w:val="00D44D18"/>
    <w:rsid w:val="00D47381"/>
    <w:rsid w:val="00D51BF0"/>
    <w:rsid w:val="00D52EE9"/>
    <w:rsid w:val="00D53F7E"/>
    <w:rsid w:val="00D57382"/>
    <w:rsid w:val="00D62B9D"/>
    <w:rsid w:val="00D642E7"/>
    <w:rsid w:val="00D6584B"/>
    <w:rsid w:val="00D67415"/>
    <w:rsid w:val="00D70412"/>
    <w:rsid w:val="00D706CA"/>
    <w:rsid w:val="00D71FE3"/>
    <w:rsid w:val="00D813F8"/>
    <w:rsid w:val="00D84EBC"/>
    <w:rsid w:val="00D866AC"/>
    <w:rsid w:val="00D915AE"/>
    <w:rsid w:val="00D94F15"/>
    <w:rsid w:val="00D96B39"/>
    <w:rsid w:val="00DA2A67"/>
    <w:rsid w:val="00DA4818"/>
    <w:rsid w:val="00DB4488"/>
    <w:rsid w:val="00DB6B04"/>
    <w:rsid w:val="00DB6DF0"/>
    <w:rsid w:val="00DB7BEE"/>
    <w:rsid w:val="00DC01CC"/>
    <w:rsid w:val="00DC0592"/>
    <w:rsid w:val="00DC1A0E"/>
    <w:rsid w:val="00DC50B1"/>
    <w:rsid w:val="00DD5045"/>
    <w:rsid w:val="00DE4E69"/>
    <w:rsid w:val="00DE778D"/>
    <w:rsid w:val="00DE7992"/>
    <w:rsid w:val="00DF690D"/>
    <w:rsid w:val="00DF794D"/>
    <w:rsid w:val="00E1299C"/>
    <w:rsid w:val="00E253A6"/>
    <w:rsid w:val="00E26F5B"/>
    <w:rsid w:val="00E275A2"/>
    <w:rsid w:val="00E309FB"/>
    <w:rsid w:val="00E34734"/>
    <w:rsid w:val="00E35F39"/>
    <w:rsid w:val="00E5188B"/>
    <w:rsid w:val="00E541C6"/>
    <w:rsid w:val="00E606BE"/>
    <w:rsid w:val="00E64B91"/>
    <w:rsid w:val="00E72292"/>
    <w:rsid w:val="00E75809"/>
    <w:rsid w:val="00E76002"/>
    <w:rsid w:val="00E76CBA"/>
    <w:rsid w:val="00E81190"/>
    <w:rsid w:val="00E81365"/>
    <w:rsid w:val="00E8321E"/>
    <w:rsid w:val="00E83361"/>
    <w:rsid w:val="00E8431A"/>
    <w:rsid w:val="00E96358"/>
    <w:rsid w:val="00EA143F"/>
    <w:rsid w:val="00EA3F97"/>
    <w:rsid w:val="00EA5ED0"/>
    <w:rsid w:val="00EB0A43"/>
    <w:rsid w:val="00EB1BBD"/>
    <w:rsid w:val="00EB2003"/>
    <w:rsid w:val="00EB2D85"/>
    <w:rsid w:val="00EB2EA7"/>
    <w:rsid w:val="00EB3005"/>
    <w:rsid w:val="00EB4F28"/>
    <w:rsid w:val="00EC3DB7"/>
    <w:rsid w:val="00EC68DE"/>
    <w:rsid w:val="00ED10FF"/>
    <w:rsid w:val="00ED1C51"/>
    <w:rsid w:val="00ED23BD"/>
    <w:rsid w:val="00ED34F7"/>
    <w:rsid w:val="00EE0D85"/>
    <w:rsid w:val="00EE21BF"/>
    <w:rsid w:val="00EE51F1"/>
    <w:rsid w:val="00EE6906"/>
    <w:rsid w:val="00EE728F"/>
    <w:rsid w:val="00EE769F"/>
    <w:rsid w:val="00EF0789"/>
    <w:rsid w:val="00EF1C5A"/>
    <w:rsid w:val="00EF2323"/>
    <w:rsid w:val="00EF31C4"/>
    <w:rsid w:val="00EF46FB"/>
    <w:rsid w:val="00F0197B"/>
    <w:rsid w:val="00F02A1C"/>
    <w:rsid w:val="00F21443"/>
    <w:rsid w:val="00F32155"/>
    <w:rsid w:val="00F3306E"/>
    <w:rsid w:val="00F3376B"/>
    <w:rsid w:val="00F37B9A"/>
    <w:rsid w:val="00F40597"/>
    <w:rsid w:val="00F4262E"/>
    <w:rsid w:val="00F51F10"/>
    <w:rsid w:val="00F51FD7"/>
    <w:rsid w:val="00F61444"/>
    <w:rsid w:val="00F633BB"/>
    <w:rsid w:val="00F63A56"/>
    <w:rsid w:val="00F6486E"/>
    <w:rsid w:val="00F64C23"/>
    <w:rsid w:val="00F7453C"/>
    <w:rsid w:val="00F7793C"/>
    <w:rsid w:val="00F82DA8"/>
    <w:rsid w:val="00F835FB"/>
    <w:rsid w:val="00F83C2D"/>
    <w:rsid w:val="00F85193"/>
    <w:rsid w:val="00F8636A"/>
    <w:rsid w:val="00F86B6D"/>
    <w:rsid w:val="00F9260A"/>
    <w:rsid w:val="00F976F4"/>
    <w:rsid w:val="00FA01DB"/>
    <w:rsid w:val="00FA0764"/>
    <w:rsid w:val="00FA35B9"/>
    <w:rsid w:val="00FA3EBF"/>
    <w:rsid w:val="00FB24EB"/>
    <w:rsid w:val="00FB527A"/>
    <w:rsid w:val="00FC03C5"/>
    <w:rsid w:val="00FC062F"/>
    <w:rsid w:val="00FC4C6C"/>
    <w:rsid w:val="00FC52F1"/>
    <w:rsid w:val="00FD0789"/>
    <w:rsid w:val="00FD195B"/>
    <w:rsid w:val="00FD6DF9"/>
    <w:rsid w:val="00FD6DFE"/>
    <w:rsid w:val="00FD7F2E"/>
    <w:rsid w:val="00FE00C6"/>
    <w:rsid w:val="00FE0773"/>
    <w:rsid w:val="00FE5B15"/>
    <w:rsid w:val="00FE73DB"/>
    <w:rsid w:val="00FF3B76"/>
    <w:rsid w:val="00FF5C3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paragraph" w:styleId="Heading3">
    <w:name w:val="heading 3"/>
    <w:basedOn w:val="Normal"/>
    <w:next w:val="Normal"/>
    <w:link w:val="Heading3Char"/>
    <w:uiPriority w:val="9"/>
    <w:semiHidden/>
    <w:unhideWhenUsed/>
    <w:qFormat/>
    <w:rsid w:val="00A12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45"/>
    <w:pPr>
      <w:ind w:left="720"/>
      <w:contextualSpacing/>
    </w:pPr>
  </w:style>
  <w:style w:type="character" w:customStyle="1" w:styleId="Heading1Char">
    <w:name w:val="Heading 1 Char"/>
    <w:basedOn w:val="DefaultParagraphFont"/>
    <w:link w:val="Heading1"/>
    <w:uiPriority w:val="9"/>
    <w:rsid w:val="00D448A8"/>
    <w:rPr>
      <w:rFonts w:ascii="Times New Roman" w:eastAsia="Times New Roman" w:hAnsi="Times New Roman" w:cs="Times New Roman"/>
      <w:b/>
      <w:bCs/>
      <w:kern w:val="36"/>
      <w:sz w:val="48"/>
      <w:szCs w:val="48"/>
      <w:lang w:eastAsia="en-GB" w:bidi="hi-IN"/>
    </w:rPr>
  </w:style>
  <w:style w:type="paragraph" w:styleId="NormalWeb">
    <w:name w:val="Normal (Web)"/>
    <w:basedOn w:val="Normal"/>
    <w:uiPriority w:val="99"/>
    <w:unhideWhenUsed/>
    <w:rsid w:val="00146E5D"/>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customStyle="1" w:styleId="apple-converted-space">
    <w:name w:val="apple-converted-space"/>
    <w:basedOn w:val="DefaultParagraphFont"/>
    <w:rsid w:val="00146E5D"/>
  </w:style>
  <w:style w:type="character" w:styleId="Hyperlink">
    <w:name w:val="Hyperlink"/>
    <w:basedOn w:val="DefaultParagraphFont"/>
    <w:uiPriority w:val="99"/>
    <w:unhideWhenUsed/>
    <w:rsid w:val="00146E5D"/>
    <w:rPr>
      <w:color w:val="0000FF"/>
      <w:u w:val="single"/>
    </w:rPr>
  </w:style>
  <w:style w:type="table" w:styleId="TableGrid">
    <w:name w:val="Table Grid"/>
    <w:basedOn w:val="TableNormal"/>
    <w:uiPriority w:val="59"/>
    <w:rsid w:val="009D7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st-child">
    <w:name w:val="last-child"/>
    <w:basedOn w:val="Normal"/>
    <w:rsid w:val="003102D2"/>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paragraph" w:styleId="BalloonText">
    <w:name w:val="Balloon Text"/>
    <w:basedOn w:val="Normal"/>
    <w:link w:val="BalloonTextChar"/>
    <w:uiPriority w:val="99"/>
    <w:semiHidden/>
    <w:unhideWhenUsed/>
    <w:rsid w:val="0041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5C"/>
    <w:rPr>
      <w:rFonts w:ascii="Tahoma" w:hAnsi="Tahoma" w:cs="Tahoma"/>
      <w:sz w:val="16"/>
      <w:szCs w:val="16"/>
    </w:rPr>
  </w:style>
  <w:style w:type="paragraph" w:customStyle="1" w:styleId="type">
    <w:name w:val="type"/>
    <w:basedOn w:val="Normal"/>
    <w:rsid w:val="00493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0251"/>
    <w:rPr>
      <w:b/>
      <w:bCs/>
    </w:rPr>
  </w:style>
  <w:style w:type="character" w:customStyle="1" w:styleId="Heading3Char">
    <w:name w:val="Heading 3 Char"/>
    <w:basedOn w:val="DefaultParagraphFont"/>
    <w:link w:val="Heading3"/>
    <w:uiPriority w:val="9"/>
    <w:semiHidden/>
    <w:rsid w:val="00A12F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paragraph" w:styleId="Heading3">
    <w:name w:val="heading 3"/>
    <w:basedOn w:val="Normal"/>
    <w:next w:val="Normal"/>
    <w:link w:val="Heading3Char"/>
    <w:uiPriority w:val="9"/>
    <w:semiHidden/>
    <w:unhideWhenUsed/>
    <w:qFormat/>
    <w:rsid w:val="00A12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45"/>
    <w:pPr>
      <w:ind w:left="720"/>
      <w:contextualSpacing/>
    </w:pPr>
  </w:style>
  <w:style w:type="character" w:customStyle="1" w:styleId="Heading1Char">
    <w:name w:val="Heading 1 Char"/>
    <w:basedOn w:val="DefaultParagraphFont"/>
    <w:link w:val="Heading1"/>
    <w:uiPriority w:val="9"/>
    <w:rsid w:val="00D448A8"/>
    <w:rPr>
      <w:rFonts w:ascii="Times New Roman" w:eastAsia="Times New Roman" w:hAnsi="Times New Roman" w:cs="Times New Roman"/>
      <w:b/>
      <w:bCs/>
      <w:kern w:val="36"/>
      <w:sz w:val="48"/>
      <w:szCs w:val="48"/>
      <w:lang w:eastAsia="en-GB" w:bidi="hi-IN"/>
    </w:rPr>
  </w:style>
  <w:style w:type="paragraph" w:styleId="NormalWeb">
    <w:name w:val="Normal (Web)"/>
    <w:basedOn w:val="Normal"/>
    <w:uiPriority w:val="99"/>
    <w:unhideWhenUsed/>
    <w:rsid w:val="00146E5D"/>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customStyle="1" w:styleId="apple-converted-space">
    <w:name w:val="apple-converted-space"/>
    <w:basedOn w:val="DefaultParagraphFont"/>
    <w:rsid w:val="00146E5D"/>
  </w:style>
  <w:style w:type="character" w:styleId="Hyperlink">
    <w:name w:val="Hyperlink"/>
    <w:basedOn w:val="DefaultParagraphFont"/>
    <w:uiPriority w:val="99"/>
    <w:unhideWhenUsed/>
    <w:rsid w:val="00146E5D"/>
    <w:rPr>
      <w:color w:val="0000FF"/>
      <w:u w:val="single"/>
    </w:rPr>
  </w:style>
  <w:style w:type="table" w:styleId="TableGrid">
    <w:name w:val="Table Grid"/>
    <w:basedOn w:val="TableNormal"/>
    <w:uiPriority w:val="59"/>
    <w:rsid w:val="009D7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st-child">
    <w:name w:val="last-child"/>
    <w:basedOn w:val="Normal"/>
    <w:rsid w:val="003102D2"/>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paragraph" w:styleId="BalloonText">
    <w:name w:val="Balloon Text"/>
    <w:basedOn w:val="Normal"/>
    <w:link w:val="BalloonTextChar"/>
    <w:uiPriority w:val="99"/>
    <w:semiHidden/>
    <w:unhideWhenUsed/>
    <w:rsid w:val="0041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5C"/>
    <w:rPr>
      <w:rFonts w:ascii="Tahoma" w:hAnsi="Tahoma" w:cs="Tahoma"/>
      <w:sz w:val="16"/>
      <w:szCs w:val="16"/>
    </w:rPr>
  </w:style>
  <w:style w:type="paragraph" w:customStyle="1" w:styleId="type">
    <w:name w:val="type"/>
    <w:basedOn w:val="Normal"/>
    <w:rsid w:val="00493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0251"/>
    <w:rPr>
      <w:b/>
      <w:bCs/>
    </w:rPr>
  </w:style>
  <w:style w:type="character" w:customStyle="1" w:styleId="Heading3Char">
    <w:name w:val="Heading 3 Char"/>
    <w:basedOn w:val="DefaultParagraphFont"/>
    <w:link w:val="Heading3"/>
    <w:uiPriority w:val="9"/>
    <w:semiHidden/>
    <w:rsid w:val="00A12F6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4598">
      <w:bodyDiv w:val="1"/>
      <w:marLeft w:val="0"/>
      <w:marRight w:val="0"/>
      <w:marTop w:val="0"/>
      <w:marBottom w:val="0"/>
      <w:divBdr>
        <w:top w:val="none" w:sz="0" w:space="0" w:color="auto"/>
        <w:left w:val="none" w:sz="0" w:space="0" w:color="auto"/>
        <w:bottom w:val="none" w:sz="0" w:space="0" w:color="auto"/>
        <w:right w:val="none" w:sz="0" w:space="0" w:color="auto"/>
      </w:divBdr>
    </w:div>
    <w:div w:id="118107468">
      <w:bodyDiv w:val="1"/>
      <w:marLeft w:val="0"/>
      <w:marRight w:val="0"/>
      <w:marTop w:val="0"/>
      <w:marBottom w:val="0"/>
      <w:divBdr>
        <w:top w:val="none" w:sz="0" w:space="0" w:color="auto"/>
        <w:left w:val="none" w:sz="0" w:space="0" w:color="auto"/>
        <w:bottom w:val="none" w:sz="0" w:space="0" w:color="auto"/>
        <w:right w:val="none" w:sz="0" w:space="0" w:color="auto"/>
      </w:divBdr>
    </w:div>
    <w:div w:id="122623193">
      <w:bodyDiv w:val="1"/>
      <w:marLeft w:val="0"/>
      <w:marRight w:val="0"/>
      <w:marTop w:val="0"/>
      <w:marBottom w:val="0"/>
      <w:divBdr>
        <w:top w:val="none" w:sz="0" w:space="0" w:color="auto"/>
        <w:left w:val="none" w:sz="0" w:space="0" w:color="auto"/>
        <w:bottom w:val="none" w:sz="0" w:space="0" w:color="auto"/>
        <w:right w:val="none" w:sz="0" w:space="0" w:color="auto"/>
      </w:divBdr>
    </w:div>
    <w:div w:id="148056020">
      <w:bodyDiv w:val="1"/>
      <w:marLeft w:val="0"/>
      <w:marRight w:val="0"/>
      <w:marTop w:val="0"/>
      <w:marBottom w:val="0"/>
      <w:divBdr>
        <w:top w:val="none" w:sz="0" w:space="0" w:color="auto"/>
        <w:left w:val="none" w:sz="0" w:space="0" w:color="auto"/>
        <w:bottom w:val="none" w:sz="0" w:space="0" w:color="auto"/>
        <w:right w:val="none" w:sz="0" w:space="0" w:color="auto"/>
      </w:divBdr>
    </w:div>
    <w:div w:id="154496024">
      <w:bodyDiv w:val="1"/>
      <w:marLeft w:val="0"/>
      <w:marRight w:val="0"/>
      <w:marTop w:val="0"/>
      <w:marBottom w:val="0"/>
      <w:divBdr>
        <w:top w:val="none" w:sz="0" w:space="0" w:color="auto"/>
        <w:left w:val="none" w:sz="0" w:space="0" w:color="auto"/>
        <w:bottom w:val="none" w:sz="0" w:space="0" w:color="auto"/>
        <w:right w:val="none" w:sz="0" w:space="0" w:color="auto"/>
      </w:divBdr>
    </w:div>
    <w:div w:id="223638497">
      <w:bodyDiv w:val="1"/>
      <w:marLeft w:val="0"/>
      <w:marRight w:val="0"/>
      <w:marTop w:val="0"/>
      <w:marBottom w:val="0"/>
      <w:divBdr>
        <w:top w:val="none" w:sz="0" w:space="0" w:color="auto"/>
        <w:left w:val="none" w:sz="0" w:space="0" w:color="auto"/>
        <w:bottom w:val="none" w:sz="0" w:space="0" w:color="auto"/>
        <w:right w:val="none" w:sz="0" w:space="0" w:color="auto"/>
      </w:divBdr>
    </w:div>
    <w:div w:id="229509116">
      <w:bodyDiv w:val="1"/>
      <w:marLeft w:val="0"/>
      <w:marRight w:val="0"/>
      <w:marTop w:val="0"/>
      <w:marBottom w:val="0"/>
      <w:divBdr>
        <w:top w:val="none" w:sz="0" w:space="0" w:color="auto"/>
        <w:left w:val="none" w:sz="0" w:space="0" w:color="auto"/>
        <w:bottom w:val="none" w:sz="0" w:space="0" w:color="auto"/>
        <w:right w:val="none" w:sz="0" w:space="0" w:color="auto"/>
      </w:divBdr>
    </w:div>
    <w:div w:id="258878905">
      <w:bodyDiv w:val="1"/>
      <w:marLeft w:val="0"/>
      <w:marRight w:val="0"/>
      <w:marTop w:val="0"/>
      <w:marBottom w:val="0"/>
      <w:divBdr>
        <w:top w:val="none" w:sz="0" w:space="0" w:color="auto"/>
        <w:left w:val="none" w:sz="0" w:space="0" w:color="auto"/>
        <w:bottom w:val="none" w:sz="0" w:space="0" w:color="auto"/>
        <w:right w:val="none" w:sz="0" w:space="0" w:color="auto"/>
      </w:divBdr>
    </w:div>
    <w:div w:id="290718117">
      <w:bodyDiv w:val="1"/>
      <w:marLeft w:val="0"/>
      <w:marRight w:val="0"/>
      <w:marTop w:val="0"/>
      <w:marBottom w:val="0"/>
      <w:divBdr>
        <w:top w:val="none" w:sz="0" w:space="0" w:color="auto"/>
        <w:left w:val="none" w:sz="0" w:space="0" w:color="auto"/>
        <w:bottom w:val="none" w:sz="0" w:space="0" w:color="auto"/>
        <w:right w:val="none" w:sz="0" w:space="0" w:color="auto"/>
      </w:divBdr>
    </w:div>
    <w:div w:id="305284443">
      <w:bodyDiv w:val="1"/>
      <w:marLeft w:val="0"/>
      <w:marRight w:val="0"/>
      <w:marTop w:val="0"/>
      <w:marBottom w:val="0"/>
      <w:divBdr>
        <w:top w:val="none" w:sz="0" w:space="0" w:color="auto"/>
        <w:left w:val="none" w:sz="0" w:space="0" w:color="auto"/>
        <w:bottom w:val="none" w:sz="0" w:space="0" w:color="auto"/>
        <w:right w:val="none" w:sz="0" w:space="0" w:color="auto"/>
      </w:divBdr>
    </w:div>
    <w:div w:id="333992929">
      <w:bodyDiv w:val="1"/>
      <w:marLeft w:val="0"/>
      <w:marRight w:val="0"/>
      <w:marTop w:val="0"/>
      <w:marBottom w:val="0"/>
      <w:divBdr>
        <w:top w:val="none" w:sz="0" w:space="0" w:color="auto"/>
        <w:left w:val="none" w:sz="0" w:space="0" w:color="auto"/>
        <w:bottom w:val="none" w:sz="0" w:space="0" w:color="auto"/>
        <w:right w:val="none" w:sz="0" w:space="0" w:color="auto"/>
      </w:divBdr>
    </w:div>
    <w:div w:id="337469441">
      <w:bodyDiv w:val="1"/>
      <w:marLeft w:val="0"/>
      <w:marRight w:val="0"/>
      <w:marTop w:val="0"/>
      <w:marBottom w:val="0"/>
      <w:divBdr>
        <w:top w:val="none" w:sz="0" w:space="0" w:color="auto"/>
        <w:left w:val="none" w:sz="0" w:space="0" w:color="auto"/>
        <w:bottom w:val="none" w:sz="0" w:space="0" w:color="auto"/>
        <w:right w:val="none" w:sz="0" w:space="0" w:color="auto"/>
      </w:divBdr>
    </w:div>
    <w:div w:id="341131356">
      <w:bodyDiv w:val="1"/>
      <w:marLeft w:val="0"/>
      <w:marRight w:val="0"/>
      <w:marTop w:val="0"/>
      <w:marBottom w:val="0"/>
      <w:divBdr>
        <w:top w:val="none" w:sz="0" w:space="0" w:color="auto"/>
        <w:left w:val="none" w:sz="0" w:space="0" w:color="auto"/>
        <w:bottom w:val="none" w:sz="0" w:space="0" w:color="auto"/>
        <w:right w:val="none" w:sz="0" w:space="0" w:color="auto"/>
      </w:divBdr>
    </w:div>
    <w:div w:id="354695366">
      <w:bodyDiv w:val="1"/>
      <w:marLeft w:val="0"/>
      <w:marRight w:val="0"/>
      <w:marTop w:val="0"/>
      <w:marBottom w:val="0"/>
      <w:divBdr>
        <w:top w:val="none" w:sz="0" w:space="0" w:color="auto"/>
        <w:left w:val="none" w:sz="0" w:space="0" w:color="auto"/>
        <w:bottom w:val="none" w:sz="0" w:space="0" w:color="auto"/>
        <w:right w:val="none" w:sz="0" w:space="0" w:color="auto"/>
      </w:divBdr>
    </w:div>
    <w:div w:id="360009202">
      <w:bodyDiv w:val="1"/>
      <w:marLeft w:val="0"/>
      <w:marRight w:val="0"/>
      <w:marTop w:val="0"/>
      <w:marBottom w:val="0"/>
      <w:divBdr>
        <w:top w:val="none" w:sz="0" w:space="0" w:color="auto"/>
        <w:left w:val="none" w:sz="0" w:space="0" w:color="auto"/>
        <w:bottom w:val="none" w:sz="0" w:space="0" w:color="auto"/>
        <w:right w:val="none" w:sz="0" w:space="0" w:color="auto"/>
      </w:divBdr>
    </w:div>
    <w:div w:id="381290116">
      <w:bodyDiv w:val="1"/>
      <w:marLeft w:val="0"/>
      <w:marRight w:val="0"/>
      <w:marTop w:val="0"/>
      <w:marBottom w:val="0"/>
      <w:divBdr>
        <w:top w:val="none" w:sz="0" w:space="0" w:color="auto"/>
        <w:left w:val="none" w:sz="0" w:space="0" w:color="auto"/>
        <w:bottom w:val="none" w:sz="0" w:space="0" w:color="auto"/>
        <w:right w:val="none" w:sz="0" w:space="0" w:color="auto"/>
      </w:divBdr>
    </w:div>
    <w:div w:id="399136655">
      <w:bodyDiv w:val="1"/>
      <w:marLeft w:val="0"/>
      <w:marRight w:val="0"/>
      <w:marTop w:val="0"/>
      <w:marBottom w:val="0"/>
      <w:divBdr>
        <w:top w:val="none" w:sz="0" w:space="0" w:color="auto"/>
        <w:left w:val="none" w:sz="0" w:space="0" w:color="auto"/>
        <w:bottom w:val="none" w:sz="0" w:space="0" w:color="auto"/>
        <w:right w:val="none" w:sz="0" w:space="0" w:color="auto"/>
      </w:divBdr>
    </w:div>
    <w:div w:id="424225917">
      <w:bodyDiv w:val="1"/>
      <w:marLeft w:val="0"/>
      <w:marRight w:val="0"/>
      <w:marTop w:val="0"/>
      <w:marBottom w:val="0"/>
      <w:divBdr>
        <w:top w:val="none" w:sz="0" w:space="0" w:color="auto"/>
        <w:left w:val="none" w:sz="0" w:space="0" w:color="auto"/>
        <w:bottom w:val="none" w:sz="0" w:space="0" w:color="auto"/>
        <w:right w:val="none" w:sz="0" w:space="0" w:color="auto"/>
      </w:divBdr>
    </w:div>
    <w:div w:id="445277626">
      <w:bodyDiv w:val="1"/>
      <w:marLeft w:val="0"/>
      <w:marRight w:val="0"/>
      <w:marTop w:val="0"/>
      <w:marBottom w:val="0"/>
      <w:divBdr>
        <w:top w:val="none" w:sz="0" w:space="0" w:color="auto"/>
        <w:left w:val="none" w:sz="0" w:space="0" w:color="auto"/>
        <w:bottom w:val="none" w:sz="0" w:space="0" w:color="auto"/>
        <w:right w:val="none" w:sz="0" w:space="0" w:color="auto"/>
      </w:divBdr>
    </w:div>
    <w:div w:id="518155696">
      <w:bodyDiv w:val="1"/>
      <w:marLeft w:val="0"/>
      <w:marRight w:val="0"/>
      <w:marTop w:val="0"/>
      <w:marBottom w:val="0"/>
      <w:divBdr>
        <w:top w:val="none" w:sz="0" w:space="0" w:color="auto"/>
        <w:left w:val="none" w:sz="0" w:space="0" w:color="auto"/>
        <w:bottom w:val="none" w:sz="0" w:space="0" w:color="auto"/>
        <w:right w:val="none" w:sz="0" w:space="0" w:color="auto"/>
      </w:divBdr>
    </w:div>
    <w:div w:id="557862861">
      <w:bodyDiv w:val="1"/>
      <w:marLeft w:val="0"/>
      <w:marRight w:val="0"/>
      <w:marTop w:val="0"/>
      <w:marBottom w:val="0"/>
      <w:divBdr>
        <w:top w:val="none" w:sz="0" w:space="0" w:color="auto"/>
        <w:left w:val="none" w:sz="0" w:space="0" w:color="auto"/>
        <w:bottom w:val="none" w:sz="0" w:space="0" w:color="auto"/>
        <w:right w:val="none" w:sz="0" w:space="0" w:color="auto"/>
      </w:divBdr>
    </w:div>
    <w:div w:id="560336727">
      <w:bodyDiv w:val="1"/>
      <w:marLeft w:val="0"/>
      <w:marRight w:val="0"/>
      <w:marTop w:val="0"/>
      <w:marBottom w:val="0"/>
      <w:divBdr>
        <w:top w:val="none" w:sz="0" w:space="0" w:color="auto"/>
        <w:left w:val="none" w:sz="0" w:space="0" w:color="auto"/>
        <w:bottom w:val="none" w:sz="0" w:space="0" w:color="auto"/>
        <w:right w:val="none" w:sz="0" w:space="0" w:color="auto"/>
      </w:divBdr>
    </w:div>
    <w:div w:id="575943985">
      <w:bodyDiv w:val="1"/>
      <w:marLeft w:val="0"/>
      <w:marRight w:val="0"/>
      <w:marTop w:val="0"/>
      <w:marBottom w:val="0"/>
      <w:divBdr>
        <w:top w:val="none" w:sz="0" w:space="0" w:color="auto"/>
        <w:left w:val="none" w:sz="0" w:space="0" w:color="auto"/>
        <w:bottom w:val="none" w:sz="0" w:space="0" w:color="auto"/>
        <w:right w:val="none" w:sz="0" w:space="0" w:color="auto"/>
      </w:divBdr>
      <w:divsChild>
        <w:div w:id="131236567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640615693">
      <w:bodyDiv w:val="1"/>
      <w:marLeft w:val="0"/>
      <w:marRight w:val="0"/>
      <w:marTop w:val="0"/>
      <w:marBottom w:val="0"/>
      <w:divBdr>
        <w:top w:val="none" w:sz="0" w:space="0" w:color="auto"/>
        <w:left w:val="none" w:sz="0" w:space="0" w:color="auto"/>
        <w:bottom w:val="none" w:sz="0" w:space="0" w:color="auto"/>
        <w:right w:val="none" w:sz="0" w:space="0" w:color="auto"/>
      </w:divBdr>
    </w:div>
    <w:div w:id="658077910">
      <w:bodyDiv w:val="1"/>
      <w:marLeft w:val="0"/>
      <w:marRight w:val="0"/>
      <w:marTop w:val="0"/>
      <w:marBottom w:val="0"/>
      <w:divBdr>
        <w:top w:val="none" w:sz="0" w:space="0" w:color="auto"/>
        <w:left w:val="none" w:sz="0" w:space="0" w:color="auto"/>
        <w:bottom w:val="none" w:sz="0" w:space="0" w:color="auto"/>
        <w:right w:val="none" w:sz="0" w:space="0" w:color="auto"/>
      </w:divBdr>
    </w:div>
    <w:div w:id="661394487">
      <w:bodyDiv w:val="1"/>
      <w:marLeft w:val="0"/>
      <w:marRight w:val="0"/>
      <w:marTop w:val="0"/>
      <w:marBottom w:val="0"/>
      <w:divBdr>
        <w:top w:val="none" w:sz="0" w:space="0" w:color="auto"/>
        <w:left w:val="none" w:sz="0" w:space="0" w:color="auto"/>
        <w:bottom w:val="none" w:sz="0" w:space="0" w:color="auto"/>
        <w:right w:val="none" w:sz="0" w:space="0" w:color="auto"/>
      </w:divBdr>
    </w:div>
    <w:div w:id="667827236">
      <w:bodyDiv w:val="1"/>
      <w:marLeft w:val="0"/>
      <w:marRight w:val="0"/>
      <w:marTop w:val="0"/>
      <w:marBottom w:val="0"/>
      <w:divBdr>
        <w:top w:val="none" w:sz="0" w:space="0" w:color="auto"/>
        <w:left w:val="none" w:sz="0" w:space="0" w:color="auto"/>
        <w:bottom w:val="none" w:sz="0" w:space="0" w:color="auto"/>
        <w:right w:val="none" w:sz="0" w:space="0" w:color="auto"/>
      </w:divBdr>
    </w:div>
    <w:div w:id="701595264">
      <w:bodyDiv w:val="1"/>
      <w:marLeft w:val="0"/>
      <w:marRight w:val="0"/>
      <w:marTop w:val="0"/>
      <w:marBottom w:val="0"/>
      <w:divBdr>
        <w:top w:val="none" w:sz="0" w:space="0" w:color="auto"/>
        <w:left w:val="none" w:sz="0" w:space="0" w:color="auto"/>
        <w:bottom w:val="none" w:sz="0" w:space="0" w:color="auto"/>
        <w:right w:val="none" w:sz="0" w:space="0" w:color="auto"/>
      </w:divBdr>
    </w:div>
    <w:div w:id="713964357">
      <w:bodyDiv w:val="1"/>
      <w:marLeft w:val="0"/>
      <w:marRight w:val="0"/>
      <w:marTop w:val="0"/>
      <w:marBottom w:val="0"/>
      <w:divBdr>
        <w:top w:val="none" w:sz="0" w:space="0" w:color="auto"/>
        <w:left w:val="none" w:sz="0" w:space="0" w:color="auto"/>
        <w:bottom w:val="none" w:sz="0" w:space="0" w:color="auto"/>
        <w:right w:val="none" w:sz="0" w:space="0" w:color="auto"/>
      </w:divBdr>
    </w:div>
    <w:div w:id="764308733">
      <w:bodyDiv w:val="1"/>
      <w:marLeft w:val="0"/>
      <w:marRight w:val="0"/>
      <w:marTop w:val="0"/>
      <w:marBottom w:val="0"/>
      <w:divBdr>
        <w:top w:val="none" w:sz="0" w:space="0" w:color="auto"/>
        <w:left w:val="none" w:sz="0" w:space="0" w:color="auto"/>
        <w:bottom w:val="none" w:sz="0" w:space="0" w:color="auto"/>
        <w:right w:val="none" w:sz="0" w:space="0" w:color="auto"/>
      </w:divBdr>
    </w:div>
    <w:div w:id="796534102">
      <w:bodyDiv w:val="1"/>
      <w:marLeft w:val="0"/>
      <w:marRight w:val="0"/>
      <w:marTop w:val="0"/>
      <w:marBottom w:val="0"/>
      <w:divBdr>
        <w:top w:val="none" w:sz="0" w:space="0" w:color="auto"/>
        <w:left w:val="none" w:sz="0" w:space="0" w:color="auto"/>
        <w:bottom w:val="none" w:sz="0" w:space="0" w:color="auto"/>
        <w:right w:val="none" w:sz="0" w:space="0" w:color="auto"/>
      </w:divBdr>
    </w:div>
    <w:div w:id="803619358">
      <w:bodyDiv w:val="1"/>
      <w:marLeft w:val="0"/>
      <w:marRight w:val="0"/>
      <w:marTop w:val="0"/>
      <w:marBottom w:val="0"/>
      <w:divBdr>
        <w:top w:val="none" w:sz="0" w:space="0" w:color="auto"/>
        <w:left w:val="none" w:sz="0" w:space="0" w:color="auto"/>
        <w:bottom w:val="none" w:sz="0" w:space="0" w:color="auto"/>
        <w:right w:val="none" w:sz="0" w:space="0" w:color="auto"/>
      </w:divBdr>
    </w:div>
    <w:div w:id="804271256">
      <w:bodyDiv w:val="1"/>
      <w:marLeft w:val="0"/>
      <w:marRight w:val="0"/>
      <w:marTop w:val="0"/>
      <w:marBottom w:val="0"/>
      <w:divBdr>
        <w:top w:val="none" w:sz="0" w:space="0" w:color="auto"/>
        <w:left w:val="none" w:sz="0" w:space="0" w:color="auto"/>
        <w:bottom w:val="none" w:sz="0" w:space="0" w:color="auto"/>
        <w:right w:val="none" w:sz="0" w:space="0" w:color="auto"/>
      </w:divBdr>
    </w:div>
    <w:div w:id="816727597">
      <w:bodyDiv w:val="1"/>
      <w:marLeft w:val="0"/>
      <w:marRight w:val="0"/>
      <w:marTop w:val="0"/>
      <w:marBottom w:val="0"/>
      <w:divBdr>
        <w:top w:val="none" w:sz="0" w:space="0" w:color="auto"/>
        <w:left w:val="none" w:sz="0" w:space="0" w:color="auto"/>
        <w:bottom w:val="none" w:sz="0" w:space="0" w:color="auto"/>
        <w:right w:val="none" w:sz="0" w:space="0" w:color="auto"/>
      </w:divBdr>
    </w:div>
    <w:div w:id="828596784">
      <w:bodyDiv w:val="1"/>
      <w:marLeft w:val="0"/>
      <w:marRight w:val="0"/>
      <w:marTop w:val="0"/>
      <w:marBottom w:val="0"/>
      <w:divBdr>
        <w:top w:val="none" w:sz="0" w:space="0" w:color="auto"/>
        <w:left w:val="none" w:sz="0" w:space="0" w:color="auto"/>
        <w:bottom w:val="none" w:sz="0" w:space="0" w:color="auto"/>
        <w:right w:val="none" w:sz="0" w:space="0" w:color="auto"/>
      </w:divBdr>
    </w:div>
    <w:div w:id="837623287">
      <w:bodyDiv w:val="1"/>
      <w:marLeft w:val="0"/>
      <w:marRight w:val="0"/>
      <w:marTop w:val="0"/>
      <w:marBottom w:val="0"/>
      <w:divBdr>
        <w:top w:val="none" w:sz="0" w:space="0" w:color="auto"/>
        <w:left w:val="none" w:sz="0" w:space="0" w:color="auto"/>
        <w:bottom w:val="none" w:sz="0" w:space="0" w:color="auto"/>
        <w:right w:val="none" w:sz="0" w:space="0" w:color="auto"/>
      </w:divBdr>
    </w:div>
    <w:div w:id="848761091">
      <w:bodyDiv w:val="1"/>
      <w:marLeft w:val="0"/>
      <w:marRight w:val="0"/>
      <w:marTop w:val="0"/>
      <w:marBottom w:val="0"/>
      <w:divBdr>
        <w:top w:val="none" w:sz="0" w:space="0" w:color="auto"/>
        <w:left w:val="none" w:sz="0" w:space="0" w:color="auto"/>
        <w:bottom w:val="none" w:sz="0" w:space="0" w:color="auto"/>
        <w:right w:val="none" w:sz="0" w:space="0" w:color="auto"/>
      </w:divBdr>
    </w:div>
    <w:div w:id="849367635">
      <w:bodyDiv w:val="1"/>
      <w:marLeft w:val="0"/>
      <w:marRight w:val="0"/>
      <w:marTop w:val="0"/>
      <w:marBottom w:val="0"/>
      <w:divBdr>
        <w:top w:val="none" w:sz="0" w:space="0" w:color="auto"/>
        <w:left w:val="none" w:sz="0" w:space="0" w:color="auto"/>
        <w:bottom w:val="none" w:sz="0" w:space="0" w:color="auto"/>
        <w:right w:val="none" w:sz="0" w:space="0" w:color="auto"/>
      </w:divBdr>
    </w:div>
    <w:div w:id="869873680">
      <w:bodyDiv w:val="1"/>
      <w:marLeft w:val="0"/>
      <w:marRight w:val="0"/>
      <w:marTop w:val="0"/>
      <w:marBottom w:val="0"/>
      <w:divBdr>
        <w:top w:val="none" w:sz="0" w:space="0" w:color="auto"/>
        <w:left w:val="none" w:sz="0" w:space="0" w:color="auto"/>
        <w:bottom w:val="none" w:sz="0" w:space="0" w:color="auto"/>
        <w:right w:val="none" w:sz="0" w:space="0" w:color="auto"/>
      </w:divBdr>
    </w:div>
    <w:div w:id="897665099">
      <w:bodyDiv w:val="1"/>
      <w:marLeft w:val="0"/>
      <w:marRight w:val="0"/>
      <w:marTop w:val="0"/>
      <w:marBottom w:val="0"/>
      <w:divBdr>
        <w:top w:val="none" w:sz="0" w:space="0" w:color="auto"/>
        <w:left w:val="none" w:sz="0" w:space="0" w:color="auto"/>
        <w:bottom w:val="none" w:sz="0" w:space="0" w:color="auto"/>
        <w:right w:val="none" w:sz="0" w:space="0" w:color="auto"/>
      </w:divBdr>
    </w:div>
    <w:div w:id="939989462">
      <w:bodyDiv w:val="1"/>
      <w:marLeft w:val="0"/>
      <w:marRight w:val="0"/>
      <w:marTop w:val="0"/>
      <w:marBottom w:val="0"/>
      <w:divBdr>
        <w:top w:val="none" w:sz="0" w:space="0" w:color="auto"/>
        <w:left w:val="none" w:sz="0" w:space="0" w:color="auto"/>
        <w:bottom w:val="none" w:sz="0" w:space="0" w:color="auto"/>
        <w:right w:val="none" w:sz="0" w:space="0" w:color="auto"/>
      </w:divBdr>
    </w:div>
    <w:div w:id="1000736186">
      <w:bodyDiv w:val="1"/>
      <w:marLeft w:val="0"/>
      <w:marRight w:val="0"/>
      <w:marTop w:val="0"/>
      <w:marBottom w:val="0"/>
      <w:divBdr>
        <w:top w:val="none" w:sz="0" w:space="0" w:color="auto"/>
        <w:left w:val="none" w:sz="0" w:space="0" w:color="auto"/>
        <w:bottom w:val="none" w:sz="0" w:space="0" w:color="auto"/>
        <w:right w:val="none" w:sz="0" w:space="0" w:color="auto"/>
      </w:divBdr>
    </w:div>
    <w:div w:id="1002925695">
      <w:bodyDiv w:val="1"/>
      <w:marLeft w:val="0"/>
      <w:marRight w:val="0"/>
      <w:marTop w:val="0"/>
      <w:marBottom w:val="0"/>
      <w:divBdr>
        <w:top w:val="none" w:sz="0" w:space="0" w:color="auto"/>
        <w:left w:val="none" w:sz="0" w:space="0" w:color="auto"/>
        <w:bottom w:val="none" w:sz="0" w:space="0" w:color="auto"/>
        <w:right w:val="none" w:sz="0" w:space="0" w:color="auto"/>
      </w:divBdr>
    </w:div>
    <w:div w:id="1034159355">
      <w:bodyDiv w:val="1"/>
      <w:marLeft w:val="0"/>
      <w:marRight w:val="0"/>
      <w:marTop w:val="0"/>
      <w:marBottom w:val="0"/>
      <w:divBdr>
        <w:top w:val="none" w:sz="0" w:space="0" w:color="auto"/>
        <w:left w:val="none" w:sz="0" w:space="0" w:color="auto"/>
        <w:bottom w:val="none" w:sz="0" w:space="0" w:color="auto"/>
        <w:right w:val="none" w:sz="0" w:space="0" w:color="auto"/>
      </w:divBdr>
    </w:div>
    <w:div w:id="1035931589">
      <w:bodyDiv w:val="1"/>
      <w:marLeft w:val="0"/>
      <w:marRight w:val="0"/>
      <w:marTop w:val="0"/>
      <w:marBottom w:val="0"/>
      <w:divBdr>
        <w:top w:val="none" w:sz="0" w:space="0" w:color="auto"/>
        <w:left w:val="none" w:sz="0" w:space="0" w:color="auto"/>
        <w:bottom w:val="none" w:sz="0" w:space="0" w:color="auto"/>
        <w:right w:val="none" w:sz="0" w:space="0" w:color="auto"/>
      </w:divBdr>
    </w:div>
    <w:div w:id="1038973312">
      <w:bodyDiv w:val="1"/>
      <w:marLeft w:val="0"/>
      <w:marRight w:val="0"/>
      <w:marTop w:val="0"/>
      <w:marBottom w:val="0"/>
      <w:divBdr>
        <w:top w:val="none" w:sz="0" w:space="0" w:color="auto"/>
        <w:left w:val="none" w:sz="0" w:space="0" w:color="auto"/>
        <w:bottom w:val="none" w:sz="0" w:space="0" w:color="auto"/>
        <w:right w:val="none" w:sz="0" w:space="0" w:color="auto"/>
      </w:divBdr>
    </w:div>
    <w:div w:id="1125269972">
      <w:bodyDiv w:val="1"/>
      <w:marLeft w:val="0"/>
      <w:marRight w:val="0"/>
      <w:marTop w:val="0"/>
      <w:marBottom w:val="0"/>
      <w:divBdr>
        <w:top w:val="none" w:sz="0" w:space="0" w:color="auto"/>
        <w:left w:val="none" w:sz="0" w:space="0" w:color="auto"/>
        <w:bottom w:val="none" w:sz="0" w:space="0" w:color="auto"/>
        <w:right w:val="none" w:sz="0" w:space="0" w:color="auto"/>
      </w:divBdr>
    </w:div>
    <w:div w:id="1126393326">
      <w:bodyDiv w:val="1"/>
      <w:marLeft w:val="0"/>
      <w:marRight w:val="0"/>
      <w:marTop w:val="0"/>
      <w:marBottom w:val="0"/>
      <w:divBdr>
        <w:top w:val="none" w:sz="0" w:space="0" w:color="auto"/>
        <w:left w:val="none" w:sz="0" w:space="0" w:color="auto"/>
        <w:bottom w:val="none" w:sz="0" w:space="0" w:color="auto"/>
        <w:right w:val="none" w:sz="0" w:space="0" w:color="auto"/>
      </w:divBdr>
    </w:div>
    <w:div w:id="1138299954">
      <w:bodyDiv w:val="1"/>
      <w:marLeft w:val="0"/>
      <w:marRight w:val="0"/>
      <w:marTop w:val="0"/>
      <w:marBottom w:val="0"/>
      <w:divBdr>
        <w:top w:val="none" w:sz="0" w:space="0" w:color="auto"/>
        <w:left w:val="none" w:sz="0" w:space="0" w:color="auto"/>
        <w:bottom w:val="none" w:sz="0" w:space="0" w:color="auto"/>
        <w:right w:val="none" w:sz="0" w:space="0" w:color="auto"/>
      </w:divBdr>
    </w:div>
    <w:div w:id="1151140686">
      <w:bodyDiv w:val="1"/>
      <w:marLeft w:val="0"/>
      <w:marRight w:val="0"/>
      <w:marTop w:val="0"/>
      <w:marBottom w:val="0"/>
      <w:divBdr>
        <w:top w:val="none" w:sz="0" w:space="0" w:color="auto"/>
        <w:left w:val="none" w:sz="0" w:space="0" w:color="auto"/>
        <w:bottom w:val="none" w:sz="0" w:space="0" w:color="auto"/>
        <w:right w:val="none" w:sz="0" w:space="0" w:color="auto"/>
      </w:divBdr>
    </w:div>
    <w:div w:id="1188103563">
      <w:bodyDiv w:val="1"/>
      <w:marLeft w:val="0"/>
      <w:marRight w:val="0"/>
      <w:marTop w:val="0"/>
      <w:marBottom w:val="0"/>
      <w:divBdr>
        <w:top w:val="none" w:sz="0" w:space="0" w:color="auto"/>
        <w:left w:val="none" w:sz="0" w:space="0" w:color="auto"/>
        <w:bottom w:val="none" w:sz="0" w:space="0" w:color="auto"/>
        <w:right w:val="none" w:sz="0" w:space="0" w:color="auto"/>
      </w:divBdr>
    </w:div>
    <w:div w:id="1239947345">
      <w:bodyDiv w:val="1"/>
      <w:marLeft w:val="0"/>
      <w:marRight w:val="0"/>
      <w:marTop w:val="0"/>
      <w:marBottom w:val="0"/>
      <w:divBdr>
        <w:top w:val="none" w:sz="0" w:space="0" w:color="auto"/>
        <w:left w:val="none" w:sz="0" w:space="0" w:color="auto"/>
        <w:bottom w:val="none" w:sz="0" w:space="0" w:color="auto"/>
        <w:right w:val="none" w:sz="0" w:space="0" w:color="auto"/>
      </w:divBdr>
    </w:div>
    <w:div w:id="1280264337">
      <w:bodyDiv w:val="1"/>
      <w:marLeft w:val="0"/>
      <w:marRight w:val="0"/>
      <w:marTop w:val="0"/>
      <w:marBottom w:val="0"/>
      <w:divBdr>
        <w:top w:val="none" w:sz="0" w:space="0" w:color="auto"/>
        <w:left w:val="none" w:sz="0" w:space="0" w:color="auto"/>
        <w:bottom w:val="none" w:sz="0" w:space="0" w:color="auto"/>
        <w:right w:val="none" w:sz="0" w:space="0" w:color="auto"/>
      </w:divBdr>
      <w:divsChild>
        <w:div w:id="970136772">
          <w:blockQuote w:val="1"/>
          <w:marLeft w:val="-450"/>
          <w:marRight w:val="0"/>
          <w:marTop w:val="0"/>
          <w:marBottom w:val="0"/>
          <w:divBdr>
            <w:top w:val="none" w:sz="0" w:space="0" w:color="auto"/>
            <w:left w:val="none" w:sz="0" w:space="0" w:color="auto"/>
            <w:bottom w:val="none" w:sz="0" w:space="0" w:color="auto"/>
            <w:right w:val="none" w:sz="0" w:space="0" w:color="auto"/>
          </w:divBdr>
        </w:div>
        <w:div w:id="556477538">
          <w:blockQuote w:val="1"/>
          <w:marLeft w:val="-450"/>
          <w:marRight w:val="0"/>
          <w:marTop w:val="0"/>
          <w:marBottom w:val="0"/>
          <w:divBdr>
            <w:top w:val="none" w:sz="0" w:space="0" w:color="auto"/>
            <w:left w:val="none" w:sz="0" w:space="0" w:color="auto"/>
            <w:bottom w:val="none" w:sz="0" w:space="0" w:color="auto"/>
            <w:right w:val="none" w:sz="0" w:space="0" w:color="auto"/>
          </w:divBdr>
        </w:div>
        <w:div w:id="113517962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85581411">
      <w:bodyDiv w:val="1"/>
      <w:marLeft w:val="0"/>
      <w:marRight w:val="0"/>
      <w:marTop w:val="0"/>
      <w:marBottom w:val="0"/>
      <w:divBdr>
        <w:top w:val="none" w:sz="0" w:space="0" w:color="auto"/>
        <w:left w:val="none" w:sz="0" w:space="0" w:color="auto"/>
        <w:bottom w:val="none" w:sz="0" w:space="0" w:color="auto"/>
        <w:right w:val="none" w:sz="0" w:space="0" w:color="auto"/>
      </w:divBdr>
    </w:div>
    <w:div w:id="1298953007">
      <w:bodyDiv w:val="1"/>
      <w:marLeft w:val="0"/>
      <w:marRight w:val="0"/>
      <w:marTop w:val="0"/>
      <w:marBottom w:val="0"/>
      <w:divBdr>
        <w:top w:val="none" w:sz="0" w:space="0" w:color="auto"/>
        <w:left w:val="none" w:sz="0" w:space="0" w:color="auto"/>
        <w:bottom w:val="none" w:sz="0" w:space="0" w:color="auto"/>
        <w:right w:val="none" w:sz="0" w:space="0" w:color="auto"/>
      </w:divBdr>
    </w:div>
    <w:div w:id="1311246244">
      <w:bodyDiv w:val="1"/>
      <w:marLeft w:val="0"/>
      <w:marRight w:val="0"/>
      <w:marTop w:val="0"/>
      <w:marBottom w:val="0"/>
      <w:divBdr>
        <w:top w:val="none" w:sz="0" w:space="0" w:color="auto"/>
        <w:left w:val="none" w:sz="0" w:space="0" w:color="auto"/>
        <w:bottom w:val="none" w:sz="0" w:space="0" w:color="auto"/>
        <w:right w:val="none" w:sz="0" w:space="0" w:color="auto"/>
      </w:divBdr>
    </w:div>
    <w:div w:id="1312323051">
      <w:bodyDiv w:val="1"/>
      <w:marLeft w:val="0"/>
      <w:marRight w:val="0"/>
      <w:marTop w:val="0"/>
      <w:marBottom w:val="0"/>
      <w:divBdr>
        <w:top w:val="none" w:sz="0" w:space="0" w:color="auto"/>
        <w:left w:val="none" w:sz="0" w:space="0" w:color="auto"/>
        <w:bottom w:val="none" w:sz="0" w:space="0" w:color="auto"/>
        <w:right w:val="none" w:sz="0" w:space="0" w:color="auto"/>
      </w:divBdr>
    </w:div>
    <w:div w:id="1334337866">
      <w:bodyDiv w:val="1"/>
      <w:marLeft w:val="0"/>
      <w:marRight w:val="0"/>
      <w:marTop w:val="0"/>
      <w:marBottom w:val="0"/>
      <w:divBdr>
        <w:top w:val="none" w:sz="0" w:space="0" w:color="auto"/>
        <w:left w:val="none" w:sz="0" w:space="0" w:color="auto"/>
        <w:bottom w:val="none" w:sz="0" w:space="0" w:color="auto"/>
        <w:right w:val="none" w:sz="0" w:space="0" w:color="auto"/>
      </w:divBdr>
    </w:div>
    <w:div w:id="1375929163">
      <w:bodyDiv w:val="1"/>
      <w:marLeft w:val="0"/>
      <w:marRight w:val="0"/>
      <w:marTop w:val="0"/>
      <w:marBottom w:val="0"/>
      <w:divBdr>
        <w:top w:val="none" w:sz="0" w:space="0" w:color="auto"/>
        <w:left w:val="none" w:sz="0" w:space="0" w:color="auto"/>
        <w:bottom w:val="none" w:sz="0" w:space="0" w:color="auto"/>
        <w:right w:val="none" w:sz="0" w:space="0" w:color="auto"/>
      </w:divBdr>
    </w:div>
    <w:div w:id="1418135173">
      <w:bodyDiv w:val="1"/>
      <w:marLeft w:val="0"/>
      <w:marRight w:val="0"/>
      <w:marTop w:val="0"/>
      <w:marBottom w:val="0"/>
      <w:divBdr>
        <w:top w:val="none" w:sz="0" w:space="0" w:color="auto"/>
        <w:left w:val="none" w:sz="0" w:space="0" w:color="auto"/>
        <w:bottom w:val="none" w:sz="0" w:space="0" w:color="auto"/>
        <w:right w:val="none" w:sz="0" w:space="0" w:color="auto"/>
      </w:divBdr>
    </w:div>
    <w:div w:id="1449349395">
      <w:bodyDiv w:val="1"/>
      <w:marLeft w:val="0"/>
      <w:marRight w:val="0"/>
      <w:marTop w:val="0"/>
      <w:marBottom w:val="0"/>
      <w:divBdr>
        <w:top w:val="none" w:sz="0" w:space="0" w:color="auto"/>
        <w:left w:val="none" w:sz="0" w:space="0" w:color="auto"/>
        <w:bottom w:val="none" w:sz="0" w:space="0" w:color="auto"/>
        <w:right w:val="none" w:sz="0" w:space="0" w:color="auto"/>
      </w:divBdr>
    </w:div>
    <w:div w:id="1456025257">
      <w:bodyDiv w:val="1"/>
      <w:marLeft w:val="0"/>
      <w:marRight w:val="0"/>
      <w:marTop w:val="0"/>
      <w:marBottom w:val="0"/>
      <w:divBdr>
        <w:top w:val="none" w:sz="0" w:space="0" w:color="auto"/>
        <w:left w:val="none" w:sz="0" w:space="0" w:color="auto"/>
        <w:bottom w:val="none" w:sz="0" w:space="0" w:color="auto"/>
        <w:right w:val="none" w:sz="0" w:space="0" w:color="auto"/>
      </w:divBdr>
      <w:divsChild>
        <w:div w:id="84225740">
          <w:marLeft w:val="0"/>
          <w:marRight w:val="0"/>
          <w:marTop w:val="0"/>
          <w:marBottom w:val="0"/>
          <w:divBdr>
            <w:top w:val="none" w:sz="0" w:space="0" w:color="auto"/>
            <w:left w:val="none" w:sz="0" w:space="0" w:color="auto"/>
            <w:bottom w:val="none" w:sz="0" w:space="0" w:color="auto"/>
            <w:right w:val="none" w:sz="0" w:space="0" w:color="auto"/>
          </w:divBdr>
        </w:div>
      </w:divsChild>
    </w:div>
    <w:div w:id="1486389226">
      <w:bodyDiv w:val="1"/>
      <w:marLeft w:val="0"/>
      <w:marRight w:val="0"/>
      <w:marTop w:val="0"/>
      <w:marBottom w:val="0"/>
      <w:divBdr>
        <w:top w:val="none" w:sz="0" w:space="0" w:color="auto"/>
        <w:left w:val="none" w:sz="0" w:space="0" w:color="auto"/>
        <w:bottom w:val="none" w:sz="0" w:space="0" w:color="auto"/>
        <w:right w:val="none" w:sz="0" w:space="0" w:color="auto"/>
      </w:divBdr>
    </w:div>
    <w:div w:id="1594557484">
      <w:bodyDiv w:val="1"/>
      <w:marLeft w:val="0"/>
      <w:marRight w:val="0"/>
      <w:marTop w:val="0"/>
      <w:marBottom w:val="0"/>
      <w:divBdr>
        <w:top w:val="none" w:sz="0" w:space="0" w:color="auto"/>
        <w:left w:val="none" w:sz="0" w:space="0" w:color="auto"/>
        <w:bottom w:val="none" w:sz="0" w:space="0" w:color="auto"/>
        <w:right w:val="none" w:sz="0" w:space="0" w:color="auto"/>
      </w:divBdr>
    </w:div>
    <w:div w:id="1615476365">
      <w:bodyDiv w:val="1"/>
      <w:marLeft w:val="0"/>
      <w:marRight w:val="0"/>
      <w:marTop w:val="0"/>
      <w:marBottom w:val="0"/>
      <w:divBdr>
        <w:top w:val="none" w:sz="0" w:space="0" w:color="auto"/>
        <w:left w:val="none" w:sz="0" w:space="0" w:color="auto"/>
        <w:bottom w:val="none" w:sz="0" w:space="0" w:color="auto"/>
        <w:right w:val="none" w:sz="0" w:space="0" w:color="auto"/>
      </w:divBdr>
    </w:div>
    <w:div w:id="1643382760">
      <w:bodyDiv w:val="1"/>
      <w:marLeft w:val="0"/>
      <w:marRight w:val="0"/>
      <w:marTop w:val="0"/>
      <w:marBottom w:val="0"/>
      <w:divBdr>
        <w:top w:val="none" w:sz="0" w:space="0" w:color="auto"/>
        <w:left w:val="none" w:sz="0" w:space="0" w:color="auto"/>
        <w:bottom w:val="none" w:sz="0" w:space="0" w:color="auto"/>
        <w:right w:val="none" w:sz="0" w:space="0" w:color="auto"/>
      </w:divBdr>
    </w:div>
    <w:div w:id="1666320105">
      <w:bodyDiv w:val="1"/>
      <w:marLeft w:val="0"/>
      <w:marRight w:val="0"/>
      <w:marTop w:val="0"/>
      <w:marBottom w:val="0"/>
      <w:divBdr>
        <w:top w:val="none" w:sz="0" w:space="0" w:color="auto"/>
        <w:left w:val="none" w:sz="0" w:space="0" w:color="auto"/>
        <w:bottom w:val="none" w:sz="0" w:space="0" w:color="auto"/>
        <w:right w:val="none" w:sz="0" w:space="0" w:color="auto"/>
      </w:divBdr>
    </w:div>
    <w:div w:id="1690794115">
      <w:bodyDiv w:val="1"/>
      <w:marLeft w:val="0"/>
      <w:marRight w:val="0"/>
      <w:marTop w:val="0"/>
      <w:marBottom w:val="0"/>
      <w:divBdr>
        <w:top w:val="none" w:sz="0" w:space="0" w:color="auto"/>
        <w:left w:val="none" w:sz="0" w:space="0" w:color="auto"/>
        <w:bottom w:val="none" w:sz="0" w:space="0" w:color="auto"/>
        <w:right w:val="none" w:sz="0" w:space="0" w:color="auto"/>
      </w:divBdr>
    </w:div>
    <w:div w:id="1700812037">
      <w:bodyDiv w:val="1"/>
      <w:marLeft w:val="0"/>
      <w:marRight w:val="0"/>
      <w:marTop w:val="0"/>
      <w:marBottom w:val="0"/>
      <w:divBdr>
        <w:top w:val="none" w:sz="0" w:space="0" w:color="auto"/>
        <w:left w:val="none" w:sz="0" w:space="0" w:color="auto"/>
        <w:bottom w:val="none" w:sz="0" w:space="0" w:color="auto"/>
        <w:right w:val="none" w:sz="0" w:space="0" w:color="auto"/>
      </w:divBdr>
    </w:div>
    <w:div w:id="1707371763">
      <w:bodyDiv w:val="1"/>
      <w:marLeft w:val="0"/>
      <w:marRight w:val="0"/>
      <w:marTop w:val="0"/>
      <w:marBottom w:val="0"/>
      <w:divBdr>
        <w:top w:val="none" w:sz="0" w:space="0" w:color="auto"/>
        <w:left w:val="none" w:sz="0" w:space="0" w:color="auto"/>
        <w:bottom w:val="none" w:sz="0" w:space="0" w:color="auto"/>
        <w:right w:val="none" w:sz="0" w:space="0" w:color="auto"/>
      </w:divBdr>
    </w:div>
    <w:div w:id="1741781496">
      <w:bodyDiv w:val="1"/>
      <w:marLeft w:val="0"/>
      <w:marRight w:val="0"/>
      <w:marTop w:val="0"/>
      <w:marBottom w:val="0"/>
      <w:divBdr>
        <w:top w:val="none" w:sz="0" w:space="0" w:color="auto"/>
        <w:left w:val="none" w:sz="0" w:space="0" w:color="auto"/>
        <w:bottom w:val="none" w:sz="0" w:space="0" w:color="auto"/>
        <w:right w:val="none" w:sz="0" w:space="0" w:color="auto"/>
      </w:divBdr>
    </w:div>
    <w:div w:id="1743866893">
      <w:bodyDiv w:val="1"/>
      <w:marLeft w:val="0"/>
      <w:marRight w:val="0"/>
      <w:marTop w:val="0"/>
      <w:marBottom w:val="0"/>
      <w:divBdr>
        <w:top w:val="none" w:sz="0" w:space="0" w:color="auto"/>
        <w:left w:val="none" w:sz="0" w:space="0" w:color="auto"/>
        <w:bottom w:val="none" w:sz="0" w:space="0" w:color="auto"/>
        <w:right w:val="none" w:sz="0" w:space="0" w:color="auto"/>
      </w:divBdr>
    </w:div>
    <w:div w:id="1807234006">
      <w:bodyDiv w:val="1"/>
      <w:marLeft w:val="0"/>
      <w:marRight w:val="0"/>
      <w:marTop w:val="0"/>
      <w:marBottom w:val="0"/>
      <w:divBdr>
        <w:top w:val="none" w:sz="0" w:space="0" w:color="auto"/>
        <w:left w:val="none" w:sz="0" w:space="0" w:color="auto"/>
        <w:bottom w:val="none" w:sz="0" w:space="0" w:color="auto"/>
        <w:right w:val="none" w:sz="0" w:space="0" w:color="auto"/>
      </w:divBdr>
    </w:div>
    <w:div w:id="1885752680">
      <w:bodyDiv w:val="1"/>
      <w:marLeft w:val="0"/>
      <w:marRight w:val="0"/>
      <w:marTop w:val="0"/>
      <w:marBottom w:val="0"/>
      <w:divBdr>
        <w:top w:val="none" w:sz="0" w:space="0" w:color="auto"/>
        <w:left w:val="none" w:sz="0" w:space="0" w:color="auto"/>
        <w:bottom w:val="none" w:sz="0" w:space="0" w:color="auto"/>
        <w:right w:val="none" w:sz="0" w:space="0" w:color="auto"/>
      </w:divBdr>
    </w:div>
    <w:div w:id="1920598658">
      <w:bodyDiv w:val="1"/>
      <w:marLeft w:val="0"/>
      <w:marRight w:val="0"/>
      <w:marTop w:val="0"/>
      <w:marBottom w:val="0"/>
      <w:divBdr>
        <w:top w:val="none" w:sz="0" w:space="0" w:color="auto"/>
        <w:left w:val="none" w:sz="0" w:space="0" w:color="auto"/>
        <w:bottom w:val="none" w:sz="0" w:space="0" w:color="auto"/>
        <w:right w:val="none" w:sz="0" w:space="0" w:color="auto"/>
      </w:divBdr>
    </w:div>
    <w:div w:id="1971863031">
      <w:bodyDiv w:val="1"/>
      <w:marLeft w:val="0"/>
      <w:marRight w:val="0"/>
      <w:marTop w:val="0"/>
      <w:marBottom w:val="0"/>
      <w:divBdr>
        <w:top w:val="none" w:sz="0" w:space="0" w:color="auto"/>
        <w:left w:val="none" w:sz="0" w:space="0" w:color="auto"/>
        <w:bottom w:val="none" w:sz="0" w:space="0" w:color="auto"/>
        <w:right w:val="none" w:sz="0" w:space="0" w:color="auto"/>
      </w:divBdr>
    </w:div>
    <w:div w:id="1977375094">
      <w:bodyDiv w:val="1"/>
      <w:marLeft w:val="0"/>
      <w:marRight w:val="0"/>
      <w:marTop w:val="0"/>
      <w:marBottom w:val="0"/>
      <w:divBdr>
        <w:top w:val="none" w:sz="0" w:space="0" w:color="auto"/>
        <w:left w:val="none" w:sz="0" w:space="0" w:color="auto"/>
        <w:bottom w:val="none" w:sz="0" w:space="0" w:color="auto"/>
        <w:right w:val="none" w:sz="0" w:space="0" w:color="auto"/>
      </w:divBdr>
    </w:div>
    <w:div w:id="1981225653">
      <w:bodyDiv w:val="1"/>
      <w:marLeft w:val="0"/>
      <w:marRight w:val="0"/>
      <w:marTop w:val="0"/>
      <w:marBottom w:val="0"/>
      <w:divBdr>
        <w:top w:val="none" w:sz="0" w:space="0" w:color="auto"/>
        <w:left w:val="none" w:sz="0" w:space="0" w:color="auto"/>
        <w:bottom w:val="none" w:sz="0" w:space="0" w:color="auto"/>
        <w:right w:val="none" w:sz="0" w:space="0" w:color="auto"/>
      </w:divBdr>
    </w:div>
    <w:div w:id="2033609079">
      <w:bodyDiv w:val="1"/>
      <w:marLeft w:val="0"/>
      <w:marRight w:val="0"/>
      <w:marTop w:val="0"/>
      <w:marBottom w:val="0"/>
      <w:divBdr>
        <w:top w:val="none" w:sz="0" w:space="0" w:color="auto"/>
        <w:left w:val="none" w:sz="0" w:space="0" w:color="auto"/>
        <w:bottom w:val="none" w:sz="0" w:space="0" w:color="auto"/>
        <w:right w:val="none" w:sz="0" w:space="0" w:color="auto"/>
      </w:divBdr>
    </w:div>
    <w:div w:id="20549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activeinvestors.co.uk/companies/news/80320/hayward-tyler-wins-after-market-order-in-india-80320.html" TargetMode="External"/><Relationship Id="rId3" Type="http://schemas.microsoft.com/office/2007/relationships/stylesWithEffects" Target="stylesWithEffects.xml"/><Relationship Id="rId7" Type="http://schemas.openxmlformats.org/officeDocument/2006/relationships/hyperlink" Target="http://www.proactiveinvestors.co.uk/companies/news/80320/hayward-tyler-wins-after-market-order-in-india-8032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activeinvestors.co.uk/companies/overview/9126/Hayward+Tyl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activeinvestors.co.uk/companies/news/80320/hayward-tyler-wins-after-market-order-in-india-80320.html" TargetMode="External"/><Relationship Id="rId4" Type="http://schemas.openxmlformats.org/officeDocument/2006/relationships/settings" Target="settings.xml"/><Relationship Id="rId9" Type="http://schemas.openxmlformats.org/officeDocument/2006/relationships/hyperlink" Target="http://www.proactiveinvestors.co.uk/companies/overview/9126/Hayward+Ty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3001</TotalTime>
  <Pages>5</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ECom1</dc:creator>
  <cp:keywords/>
  <dc:description/>
  <cp:lastModifiedBy>EcoWing</cp:lastModifiedBy>
  <cp:revision>767</cp:revision>
  <cp:lastPrinted>2015-06-01T09:56:00Z</cp:lastPrinted>
  <dcterms:created xsi:type="dcterms:W3CDTF">2014-08-19T10:17:00Z</dcterms:created>
  <dcterms:modified xsi:type="dcterms:W3CDTF">2015-06-01T10:01:00Z</dcterms:modified>
</cp:coreProperties>
</file>