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FC56EE"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November</w:t>
      </w:r>
      <w:r w:rsidR="00C42261" w:rsidRPr="00C1154F">
        <w:rPr>
          <w:rFonts w:ascii="Times New Roman" w:hAnsi="Times New Roman" w:cs="Times New Roman"/>
          <w:b/>
          <w:i/>
          <w:iCs/>
          <w:color w:val="943634" w:themeColor="accent2" w:themeShade="BF"/>
          <w:sz w:val="28"/>
          <w:szCs w:val="24"/>
          <w:lang w:val="en-US"/>
        </w:rPr>
        <w:t xml:space="preserve"> 2015</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A054C" w:rsidRDefault="000A054C" w:rsidP="00C42261">
      <w:pPr>
        <w:tabs>
          <w:tab w:val="left" w:pos="2535"/>
        </w:tabs>
        <w:spacing w:after="0" w:line="240" w:lineRule="auto"/>
        <w:jc w:val="both"/>
        <w:rPr>
          <w:rFonts w:ascii="Times New Roman" w:hAnsi="Times New Roman" w:cs="Times New Roman"/>
          <w:b/>
          <w:sz w:val="24"/>
          <w:szCs w:val="24"/>
          <w:u w:val="single"/>
          <w:lang w:val="en-US"/>
        </w:rPr>
      </w:pPr>
    </w:p>
    <w:p w:rsidR="00063DE9" w:rsidRDefault="00063DE9" w:rsidP="007C6A63">
      <w:pPr>
        <w:tabs>
          <w:tab w:val="left" w:pos="25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063DE9">
        <w:rPr>
          <w:rFonts w:ascii="Times New Roman" w:hAnsi="Times New Roman" w:cs="Times New Roman"/>
          <w:b/>
          <w:sz w:val="24"/>
          <w:szCs w:val="24"/>
        </w:rPr>
        <w:t>Gross Domestic Product</w:t>
      </w:r>
      <w:r>
        <w:rPr>
          <w:rFonts w:ascii="Times New Roman" w:hAnsi="Times New Roman" w:cs="Times New Roman"/>
          <w:sz w:val="24"/>
          <w:szCs w:val="24"/>
        </w:rPr>
        <w:t xml:space="preserve"> (</w:t>
      </w:r>
      <w:r w:rsidRPr="00063DE9">
        <w:rPr>
          <w:rFonts w:ascii="Times New Roman" w:hAnsi="Times New Roman" w:cs="Times New Roman"/>
          <w:sz w:val="24"/>
          <w:szCs w:val="24"/>
        </w:rPr>
        <w:t>GDP</w:t>
      </w:r>
      <w:r>
        <w:rPr>
          <w:rFonts w:ascii="Times New Roman" w:hAnsi="Times New Roman" w:cs="Times New Roman"/>
          <w:sz w:val="24"/>
          <w:szCs w:val="24"/>
        </w:rPr>
        <w:t>)</w:t>
      </w:r>
      <w:r w:rsidRPr="00063DE9">
        <w:rPr>
          <w:rFonts w:ascii="Times New Roman" w:hAnsi="Times New Roman" w:cs="Times New Roman"/>
          <w:sz w:val="24"/>
          <w:szCs w:val="24"/>
        </w:rPr>
        <w:t xml:space="preserve"> in volume terms was estimated to have increased by 0.5% between Quarter 2 (Apr to June) 2015 and Quarter 3 (July to Sept) 2015, unrevised from the preliminary estimate of GDP published </w:t>
      </w:r>
      <w:r>
        <w:rPr>
          <w:rFonts w:ascii="Times New Roman" w:hAnsi="Times New Roman" w:cs="Times New Roman"/>
          <w:sz w:val="24"/>
          <w:szCs w:val="24"/>
        </w:rPr>
        <w:t>in</w:t>
      </w:r>
      <w:r w:rsidRPr="00063DE9">
        <w:rPr>
          <w:rFonts w:ascii="Times New Roman" w:hAnsi="Times New Roman" w:cs="Times New Roman"/>
          <w:sz w:val="24"/>
          <w:szCs w:val="24"/>
        </w:rPr>
        <w:t xml:space="preserve"> October 2015, marking eleven consecutive quarters of positive growth. GDP in volume terms increased by 6.4% between Quarter 1 (Jan to Mar) 2008, the pre</w:t>
      </w:r>
      <w:r>
        <w:rPr>
          <w:rFonts w:ascii="Times New Roman" w:hAnsi="Times New Roman" w:cs="Times New Roman"/>
          <w:sz w:val="24"/>
          <w:szCs w:val="24"/>
        </w:rPr>
        <w:t>-</w:t>
      </w:r>
      <w:r w:rsidRPr="00063DE9">
        <w:rPr>
          <w:rFonts w:ascii="Times New Roman" w:hAnsi="Times New Roman" w:cs="Times New Roman"/>
          <w:sz w:val="24"/>
          <w:szCs w:val="24"/>
        </w:rPr>
        <w:t>economic downturn peak, and Quarter 3 2015.</w:t>
      </w:r>
    </w:p>
    <w:p w:rsidR="00063DE9" w:rsidRDefault="00063DE9" w:rsidP="007C6A63">
      <w:pPr>
        <w:tabs>
          <w:tab w:val="left" w:pos="2535"/>
        </w:tabs>
        <w:spacing w:after="0" w:line="240" w:lineRule="auto"/>
        <w:jc w:val="both"/>
        <w:rPr>
          <w:rFonts w:ascii="Times New Roman" w:hAnsi="Times New Roman" w:cs="Times New Roman"/>
          <w:sz w:val="24"/>
          <w:szCs w:val="24"/>
        </w:rPr>
      </w:pPr>
    </w:p>
    <w:p w:rsidR="00063DE9" w:rsidRDefault="00063DE9" w:rsidP="007C6A63">
      <w:pPr>
        <w:tabs>
          <w:tab w:val="left" w:pos="2535"/>
        </w:tabs>
        <w:spacing w:after="0" w:line="240" w:lineRule="auto"/>
        <w:jc w:val="both"/>
        <w:rPr>
          <w:rFonts w:ascii="Times New Roman" w:hAnsi="Times New Roman" w:cs="Times New Roman"/>
          <w:sz w:val="24"/>
          <w:szCs w:val="24"/>
        </w:rPr>
      </w:pPr>
      <w:r w:rsidRPr="00063DE9">
        <w:rPr>
          <w:rFonts w:ascii="Times New Roman" w:hAnsi="Times New Roman" w:cs="Times New Roman"/>
          <w:sz w:val="24"/>
          <w:szCs w:val="24"/>
        </w:rPr>
        <w:t xml:space="preserve">The </w:t>
      </w:r>
      <w:r w:rsidRPr="00063DE9">
        <w:rPr>
          <w:rFonts w:ascii="Times New Roman" w:hAnsi="Times New Roman" w:cs="Times New Roman"/>
          <w:b/>
          <w:sz w:val="24"/>
          <w:szCs w:val="24"/>
        </w:rPr>
        <w:t>Consumer Prices Index</w:t>
      </w:r>
      <w:r w:rsidRPr="00063DE9">
        <w:rPr>
          <w:rFonts w:ascii="Times New Roman" w:hAnsi="Times New Roman" w:cs="Times New Roman"/>
          <w:sz w:val="24"/>
          <w:szCs w:val="24"/>
        </w:rPr>
        <w:t xml:space="preserve"> (CPI) fell by 0.1% in the year to October 2015, the same fall as in</w:t>
      </w:r>
      <w:r>
        <w:rPr>
          <w:rFonts w:ascii="Times New Roman" w:hAnsi="Times New Roman" w:cs="Times New Roman"/>
          <w:sz w:val="24"/>
          <w:szCs w:val="24"/>
        </w:rPr>
        <w:t xml:space="preserve"> </w:t>
      </w:r>
      <w:r w:rsidRPr="00063DE9">
        <w:rPr>
          <w:rFonts w:ascii="Times New Roman" w:hAnsi="Times New Roman" w:cs="Times New Roman"/>
          <w:sz w:val="24"/>
          <w:szCs w:val="24"/>
        </w:rPr>
        <w:t>the year to September 2015.</w:t>
      </w:r>
      <w:r>
        <w:rPr>
          <w:rFonts w:ascii="Times New Roman" w:hAnsi="Times New Roman" w:cs="Times New Roman"/>
          <w:sz w:val="24"/>
          <w:szCs w:val="24"/>
        </w:rPr>
        <w:t xml:space="preserve"> </w:t>
      </w:r>
      <w:r w:rsidRPr="00063DE9">
        <w:rPr>
          <w:rFonts w:ascii="Times New Roman" w:hAnsi="Times New Roman" w:cs="Times New Roman"/>
          <w:sz w:val="24"/>
          <w:szCs w:val="24"/>
        </w:rPr>
        <w:t>Upward price pressures for clothing and footwear and a range of recreational goods were offset</w:t>
      </w:r>
      <w:r>
        <w:rPr>
          <w:rFonts w:ascii="Times New Roman" w:hAnsi="Times New Roman" w:cs="Times New Roman"/>
          <w:sz w:val="24"/>
          <w:szCs w:val="24"/>
        </w:rPr>
        <w:t xml:space="preserve"> </w:t>
      </w:r>
      <w:r w:rsidRPr="00063DE9">
        <w:rPr>
          <w:rFonts w:ascii="Times New Roman" w:hAnsi="Times New Roman" w:cs="Times New Roman"/>
          <w:sz w:val="24"/>
          <w:szCs w:val="24"/>
        </w:rPr>
        <w:t>by downward price pressures for university tuition fees, food, alcohol and tobacco, resulting in no</w:t>
      </w:r>
      <w:r>
        <w:rPr>
          <w:rFonts w:ascii="Times New Roman" w:hAnsi="Times New Roman" w:cs="Times New Roman"/>
          <w:sz w:val="24"/>
          <w:szCs w:val="24"/>
        </w:rPr>
        <w:t xml:space="preserve"> </w:t>
      </w:r>
      <w:r w:rsidRPr="00063DE9">
        <w:rPr>
          <w:rFonts w:ascii="Times New Roman" w:hAnsi="Times New Roman" w:cs="Times New Roman"/>
          <w:sz w:val="24"/>
          <w:szCs w:val="24"/>
        </w:rPr>
        <w:t>change to the overall rate of inflation.</w:t>
      </w:r>
      <w:r w:rsidRPr="00063DE9">
        <w:rPr>
          <w:rFonts w:ascii="Times New Roman" w:hAnsi="Times New Roman" w:cs="Times New Roman"/>
          <w:sz w:val="24"/>
          <w:szCs w:val="24"/>
        </w:rPr>
        <w:cr/>
      </w:r>
    </w:p>
    <w:p w:rsidR="00063DE9" w:rsidRDefault="00063DE9" w:rsidP="007C6A63">
      <w:pPr>
        <w:tabs>
          <w:tab w:val="left" w:pos="2535"/>
        </w:tabs>
        <w:spacing w:after="0" w:line="240" w:lineRule="auto"/>
        <w:jc w:val="both"/>
        <w:rPr>
          <w:rFonts w:ascii="Times New Roman" w:hAnsi="Times New Roman" w:cs="Times New Roman"/>
          <w:sz w:val="24"/>
          <w:szCs w:val="24"/>
        </w:rPr>
      </w:pPr>
      <w:r w:rsidRPr="00063DE9">
        <w:rPr>
          <w:rFonts w:ascii="Times New Roman" w:hAnsi="Times New Roman" w:cs="Times New Roman"/>
          <w:sz w:val="24"/>
          <w:szCs w:val="24"/>
        </w:rPr>
        <w:t xml:space="preserve">The </w:t>
      </w:r>
      <w:r w:rsidRPr="0014092F">
        <w:rPr>
          <w:rFonts w:ascii="Times New Roman" w:hAnsi="Times New Roman" w:cs="Times New Roman"/>
          <w:b/>
          <w:sz w:val="24"/>
          <w:szCs w:val="24"/>
        </w:rPr>
        <w:t>unemployment rate</w:t>
      </w:r>
      <w:r w:rsidRPr="00063DE9">
        <w:rPr>
          <w:rFonts w:ascii="Times New Roman" w:hAnsi="Times New Roman" w:cs="Times New Roman"/>
          <w:sz w:val="24"/>
          <w:szCs w:val="24"/>
        </w:rPr>
        <w:t xml:space="preserve"> fell to 5.3%, lower than for April to June 2015 (5.6%) and for a year</w:t>
      </w:r>
      <w:r w:rsidR="0014092F">
        <w:rPr>
          <w:rFonts w:ascii="Times New Roman" w:hAnsi="Times New Roman" w:cs="Times New Roman"/>
          <w:sz w:val="24"/>
          <w:szCs w:val="24"/>
        </w:rPr>
        <w:t xml:space="preserve"> </w:t>
      </w:r>
      <w:r w:rsidRPr="00063DE9">
        <w:rPr>
          <w:rFonts w:ascii="Times New Roman" w:hAnsi="Times New Roman" w:cs="Times New Roman"/>
          <w:sz w:val="24"/>
          <w:szCs w:val="24"/>
        </w:rPr>
        <w:t>earlier (6.0%). It has not been lower since March to May 2008.</w:t>
      </w:r>
      <w:r>
        <w:rPr>
          <w:rFonts w:ascii="Times New Roman" w:hAnsi="Times New Roman" w:cs="Times New Roman"/>
          <w:sz w:val="24"/>
          <w:szCs w:val="24"/>
        </w:rPr>
        <w:t xml:space="preserve"> </w:t>
      </w:r>
      <w:r w:rsidRPr="00063DE9">
        <w:rPr>
          <w:rFonts w:ascii="Times New Roman" w:hAnsi="Times New Roman" w:cs="Times New Roman"/>
          <w:sz w:val="24"/>
          <w:szCs w:val="24"/>
        </w:rPr>
        <w:t>There were 31.21 million people in work, 177,000 more than for April to June 2015 and 419,000</w:t>
      </w:r>
      <w:r>
        <w:rPr>
          <w:rFonts w:ascii="Times New Roman" w:hAnsi="Times New Roman" w:cs="Times New Roman"/>
          <w:sz w:val="24"/>
          <w:szCs w:val="24"/>
        </w:rPr>
        <w:t xml:space="preserve"> </w:t>
      </w:r>
      <w:r w:rsidRPr="00063DE9">
        <w:rPr>
          <w:rFonts w:ascii="Times New Roman" w:hAnsi="Times New Roman" w:cs="Times New Roman"/>
          <w:sz w:val="24"/>
          <w:szCs w:val="24"/>
        </w:rPr>
        <w:t>more than for a year earlier</w:t>
      </w:r>
      <w:r w:rsidR="002D43EF">
        <w:rPr>
          <w:rFonts w:ascii="Times New Roman" w:hAnsi="Times New Roman" w:cs="Times New Roman"/>
          <w:sz w:val="24"/>
          <w:szCs w:val="24"/>
        </w:rPr>
        <w:t>.</w:t>
      </w:r>
    </w:p>
    <w:p w:rsidR="002D43EF" w:rsidRDefault="002D43EF" w:rsidP="007C6A63">
      <w:pPr>
        <w:tabs>
          <w:tab w:val="left" w:pos="2535"/>
        </w:tabs>
        <w:spacing w:after="0" w:line="240" w:lineRule="auto"/>
        <w:jc w:val="both"/>
        <w:rPr>
          <w:rFonts w:ascii="Times New Roman" w:hAnsi="Times New Roman" w:cs="Times New Roman"/>
          <w:sz w:val="24"/>
          <w:szCs w:val="24"/>
        </w:rPr>
      </w:pPr>
    </w:p>
    <w:p w:rsidR="002D43EF" w:rsidRDefault="001A6E56" w:rsidP="007C6A63">
      <w:pPr>
        <w:tabs>
          <w:tab w:val="left" w:pos="2535"/>
        </w:tabs>
        <w:spacing w:after="0" w:line="240" w:lineRule="auto"/>
        <w:jc w:val="both"/>
        <w:rPr>
          <w:rFonts w:ascii="Times New Roman" w:hAnsi="Times New Roman" w:cs="Times New Roman"/>
          <w:sz w:val="24"/>
          <w:szCs w:val="24"/>
        </w:rPr>
      </w:pPr>
      <w:r w:rsidRPr="001A6E56">
        <w:rPr>
          <w:rFonts w:ascii="Times New Roman" w:hAnsi="Times New Roman" w:cs="Times New Roman"/>
          <w:b/>
          <w:sz w:val="24"/>
          <w:szCs w:val="24"/>
        </w:rPr>
        <w:t>Exports of goods</w:t>
      </w:r>
      <w:r w:rsidRPr="001A6E56">
        <w:rPr>
          <w:rFonts w:ascii="Times New Roman" w:hAnsi="Times New Roman" w:cs="Times New Roman"/>
          <w:sz w:val="24"/>
          <w:szCs w:val="24"/>
        </w:rPr>
        <w:t xml:space="preserve"> increased by £0.6 billion to £24.0 billion in September 2015, this was attributed to an increase in chemicals of £0.6 billion. </w:t>
      </w:r>
      <w:r w:rsidRPr="001A6E56">
        <w:rPr>
          <w:rFonts w:ascii="Times New Roman" w:hAnsi="Times New Roman" w:cs="Times New Roman"/>
          <w:b/>
          <w:sz w:val="24"/>
          <w:szCs w:val="24"/>
        </w:rPr>
        <w:t>Imports of goods</w:t>
      </w:r>
      <w:r w:rsidRPr="001A6E56">
        <w:rPr>
          <w:rFonts w:ascii="Times New Roman" w:hAnsi="Times New Roman" w:cs="Times New Roman"/>
          <w:sz w:val="24"/>
          <w:szCs w:val="24"/>
        </w:rPr>
        <w:t xml:space="preserve"> decreased by £0.9 billion to £33.3 billion over the same period, this was attributed to a decrease in unspecified goods of £1.0 billion.</w:t>
      </w:r>
      <w:r>
        <w:rPr>
          <w:rFonts w:ascii="Times New Roman" w:hAnsi="Times New Roman" w:cs="Times New Roman"/>
          <w:sz w:val="24"/>
          <w:szCs w:val="24"/>
        </w:rPr>
        <w:t xml:space="preserve"> </w:t>
      </w:r>
      <w:r w:rsidRPr="001A6E56">
        <w:rPr>
          <w:rFonts w:ascii="Times New Roman" w:hAnsi="Times New Roman" w:cs="Times New Roman"/>
          <w:sz w:val="24"/>
          <w:szCs w:val="24"/>
        </w:rPr>
        <w:t xml:space="preserve">The </w:t>
      </w:r>
      <w:r w:rsidRPr="001A6E56">
        <w:rPr>
          <w:rFonts w:ascii="Times New Roman" w:hAnsi="Times New Roman" w:cs="Times New Roman"/>
          <w:b/>
          <w:sz w:val="24"/>
          <w:szCs w:val="24"/>
        </w:rPr>
        <w:t>UK’s deficit on trade in goods and services</w:t>
      </w:r>
      <w:r w:rsidRPr="001A6E56">
        <w:rPr>
          <w:rFonts w:ascii="Times New Roman" w:hAnsi="Times New Roman" w:cs="Times New Roman"/>
          <w:sz w:val="24"/>
          <w:szCs w:val="24"/>
        </w:rPr>
        <w:t xml:space="preserve"> was estimated to have been £1.4 billion in September 2015, a narrowing of £1.6 billion from August 2015. The narrowing is attributed to trade in goods, where the deficit decreased from £10.8 billion in August 2015 to £9.4 billion in September 2015.</w:t>
      </w:r>
    </w:p>
    <w:p w:rsidR="001A6E56" w:rsidRDefault="001A6E56" w:rsidP="007C6A63">
      <w:pPr>
        <w:tabs>
          <w:tab w:val="left" w:pos="2535"/>
        </w:tabs>
        <w:spacing w:after="0" w:line="240" w:lineRule="auto"/>
        <w:jc w:val="both"/>
        <w:rPr>
          <w:rFonts w:ascii="Times New Roman" w:hAnsi="Times New Roman" w:cs="Times New Roman"/>
          <w:sz w:val="24"/>
          <w:szCs w:val="24"/>
        </w:rPr>
      </w:pPr>
    </w:p>
    <w:p w:rsidR="001A6E56" w:rsidRDefault="001A6E56" w:rsidP="007C6A63">
      <w:pPr>
        <w:tabs>
          <w:tab w:val="left" w:pos="2535"/>
        </w:tabs>
        <w:spacing w:after="0" w:line="240" w:lineRule="auto"/>
        <w:jc w:val="both"/>
        <w:rPr>
          <w:rFonts w:ascii="Times New Roman" w:hAnsi="Times New Roman" w:cs="Times New Roman"/>
          <w:sz w:val="24"/>
          <w:szCs w:val="24"/>
        </w:rPr>
      </w:pPr>
      <w:r w:rsidRPr="001A6E56">
        <w:rPr>
          <w:rFonts w:ascii="Times New Roman" w:hAnsi="Times New Roman" w:cs="Times New Roman"/>
          <w:sz w:val="24"/>
          <w:szCs w:val="24"/>
        </w:rPr>
        <w:t xml:space="preserve">The </w:t>
      </w:r>
      <w:r w:rsidRPr="001A6E56">
        <w:rPr>
          <w:rFonts w:ascii="Times New Roman" w:hAnsi="Times New Roman" w:cs="Times New Roman"/>
          <w:b/>
          <w:sz w:val="24"/>
          <w:szCs w:val="24"/>
        </w:rPr>
        <w:t>Index of Services</w:t>
      </w:r>
      <w:r w:rsidRPr="001A6E56">
        <w:rPr>
          <w:rFonts w:ascii="Times New Roman" w:hAnsi="Times New Roman" w:cs="Times New Roman"/>
          <w:sz w:val="24"/>
          <w:szCs w:val="24"/>
        </w:rPr>
        <w:t xml:space="preserve"> increased by 0.7% in Quarter 3 (July to Sep) 2015 compared with Quarter</w:t>
      </w:r>
      <w:r>
        <w:rPr>
          <w:rFonts w:ascii="Times New Roman" w:hAnsi="Times New Roman" w:cs="Times New Roman"/>
          <w:sz w:val="24"/>
          <w:szCs w:val="24"/>
        </w:rPr>
        <w:t xml:space="preserve"> </w:t>
      </w:r>
      <w:r w:rsidRPr="001A6E56">
        <w:rPr>
          <w:rFonts w:ascii="Times New Roman" w:hAnsi="Times New Roman" w:cs="Times New Roman"/>
          <w:sz w:val="24"/>
          <w:szCs w:val="24"/>
        </w:rPr>
        <w:t>2 (Apr to June) 2015.</w:t>
      </w:r>
      <w:r>
        <w:rPr>
          <w:rFonts w:ascii="Times New Roman" w:hAnsi="Times New Roman" w:cs="Times New Roman"/>
          <w:sz w:val="24"/>
          <w:szCs w:val="24"/>
        </w:rPr>
        <w:t xml:space="preserve"> </w:t>
      </w:r>
      <w:r w:rsidRPr="001A6E56">
        <w:rPr>
          <w:rFonts w:ascii="Times New Roman" w:hAnsi="Times New Roman" w:cs="Times New Roman"/>
          <w:sz w:val="24"/>
          <w:szCs w:val="24"/>
        </w:rPr>
        <w:t>The Index of Services is estimated to have increased by 2.7% in September 2015 compared with</w:t>
      </w:r>
      <w:r>
        <w:rPr>
          <w:rFonts w:ascii="Times New Roman" w:hAnsi="Times New Roman" w:cs="Times New Roman"/>
          <w:sz w:val="24"/>
          <w:szCs w:val="24"/>
        </w:rPr>
        <w:t xml:space="preserve"> </w:t>
      </w:r>
      <w:r w:rsidRPr="001A6E56">
        <w:rPr>
          <w:rFonts w:ascii="Times New Roman" w:hAnsi="Times New Roman" w:cs="Times New Roman"/>
          <w:sz w:val="24"/>
          <w:szCs w:val="24"/>
        </w:rPr>
        <w:t>September 2014. All of the 4 main components of the services industries increased in the most</w:t>
      </w:r>
      <w:r>
        <w:rPr>
          <w:rFonts w:ascii="Times New Roman" w:hAnsi="Times New Roman" w:cs="Times New Roman"/>
          <w:sz w:val="24"/>
          <w:szCs w:val="24"/>
        </w:rPr>
        <w:t xml:space="preserve"> </w:t>
      </w:r>
      <w:r w:rsidRPr="001A6E56">
        <w:rPr>
          <w:rFonts w:ascii="Times New Roman" w:hAnsi="Times New Roman" w:cs="Times New Roman"/>
          <w:sz w:val="24"/>
          <w:szCs w:val="24"/>
        </w:rPr>
        <w:t>recent month compared with the same month a year ago.</w:t>
      </w:r>
      <w:r>
        <w:rPr>
          <w:rFonts w:ascii="Times New Roman" w:hAnsi="Times New Roman" w:cs="Times New Roman"/>
          <w:sz w:val="24"/>
          <w:szCs w:val="24"/>
        </w:rPr>
        <w:t xml:space="preserve"> </w:t>
      </w:r>
      <w:r w:rsidRPr="001A6E56">
        <w:rPr>
          <w:rFonts w:ascii="Times New Roman" w:hAnsi="Times New Roman" w:cs="Times New Roman"/>
          <w:sz w:val="24"/>
          <w:szCs w:val="24"/>
        </w:rPr>
        <w:t>The largest contributions came from: business services and finance, which contributed 1.2</w:t>
      </w:r>
      <w:r>
        <w:rPr>
          <w:rFonts w:ascii="Times New Roman" w:hAnsi="Times New Roman" w:cs="Times New Roman"/>
          <w:sz w:val="24"/>
          <w:szCs w:val="24"/>
        </w:rPr>
        <w:t xml:space="preserve"> </w:t>
      </w:r>
      <w:r w:rsidRPr="001A6E56">
        <w:rPr>
          <w:rFonts w:ascii="Times New Roman" w:hAnsi="Times New Roman" w:cs="Times New Roman"/>
          <w:sz w:val="24"/>
          <w:szCs w:val="24"/>
        </w:rPr>
        <w:t>percentage points to total growth; and distribution, hotels and restaurants, which contributed 0.8</w:t>
      </w:r>
      <w:r>
        <w:rPr>
          <w:rFonts w:ascii="Times New Roman" w:hAnsi="Times New Roman" w:cs="Times New Roman"/>
          <w:sz w:val="24"/>
          <w:szCs w:val="24"/>
        </w:rPr>
        <w:t xml:space="preserve"> </w:t>
      </w:r>
      <w:r w:rsidRPr="001A6E56">
        <w:rPr>
          <w:rFonts w:ascii="Times New Roman" w:hAnsi="Times New Roman" w:cs="Times New Roman"/>
          <w:sz w:val="24"/>
          <w:szCs w:val="24"/>
        </w:rPr>
        <w:t>percentage points to total growth.</w:t>
      </w:r>
      <w:r w:rsidRPr="001A6E56">
        <w:rPr>
          <w:rFonts w:ascii="Times New Roman" w:hAnsi="Times New Roman" w:cs="Times New Roman"/>
          <w:sz w:val="24"/>
          <w:szCs w:val="24"/>
        </w:rPr>
        <w:cr/>
      </w:r>
    </w:p>
    <w:p w:rsidR="00B01F6F" w:rsidRDefault="00B01F6F" w:rsidP="007C6A63">
      <w:pPr>
        <w:tabs>
          <w:tab w:val="left" w:pos="2535"/>
        </w:tabs>
        <w:spacing w:after="0" w:line="240" w:lineRule="auto"/>
        <w:jc w:val="both"/>
        <w:rPr>
          <w:rFonts w:ascii="Times New Roman" w:hAnsi="Times New Roman" w:cs="Times New Roman"/>
          <w:sz w:val="24"/>
          <w:szCs w:val="24"/>
        </w:rPr>
      </w:pPr>
      <w:r w:rsidRPr="00B01F6F">
        <w:rPr>
          <w:rFonts w:ascii="Times New Roman" w:hAnsi="Times New Roman" w:cs="Times New Roman"/>
          <w:sz w:val="24"/>
          <w:szCs w:val="24"/>
        </w:rPr>
        <w:t xml:space="preserve">The </w:t>
      </w:r>
      <w:r w:rsidRPr="00B01F6F">
        <w:rPr>
          <w:rFonts w:ascii="Times New Roman" w:hAnsi="Times New Roman" w:cs="Times New Roman"/>
          <w:b/>
          <w:sz w:val="24"/>
          <w:szCs w:val="24"/>
        </w:rPr>
        <w:t>Bank of England’s Monetary Policy Committee</w:t>
      </w:r>
      <w:r w:rsidRPr="00B01F6F">
        <w:rPr>
          <w:rFonts w:ascii="Times New Roman" w:hAnsi="Times New Roman" w:cs="Times New Roman"/>
          <w:sz w:val="24"/>
          <w:szCs w:val="24"/>
        </w:rPr>
        <w:t xml:space="preserve"> (MPC) sets monetary policy in order to meet the 2% inflation target and in a way that helps to sustain growth and employment.  At its meeting ending on November</w:t>
      </w:r>
      <w:r>
        <w:rPr>
          <w:rFonts w:ascii="Times New Roman" w:hAnsi="Times New Roman" w:cs="Times New Roman"/>
          <w:sz w:val="24"/>
          <w:szCs w:val="24"/>
        </w:rPr>
        <w:t xml:space="preserve"> 4,</w:t>
      </w:r>
      <w:r w:rsidRPr="00B01F6F">
        <w:rPr>
          <w:rFonts w:ascii="Times New Roman" w:hAnsi="Times New Roman" w:cs="Times New Roman"/>
          <w:sz w:val="24"/>
          <w:szCs w:val="24"/>
        </w:rPr>
        <w:t xml:space="preserve"> 2015, the MPC voted by a majority of 8-1 to maintain Bank Rate at 0.5%.  The Committee voted unanimously to maintain the stock of purchased assets financed by the issuance of central bank reserves at £375 billion, and so to reinvest the £6.3 billion of cash flows associated with the redemption of the December 2015 gilt held in the Asset Purchase Facility.</w:t>
      </w:r>
    </w:p>
    <w:p w:rsidR="00B01F6F" w:rsidRDefault="00B01F6F" w:rsidP="007C6A63">
      <w:pPr>
        <w:tabs>
          <w:tab w:val="left" w:pos="2535"/>
        </w:tabs>
        <w:spacing w:after="0" w:line="240" w:lineRule="auto"/>
        <w:jc w:val="both"/>
        <w:rPr>
          <w:rFonts w:ascii="Times New Roman" w:hAnsi="Times New Roman" w:cs="Times New Roman"/>
          <w:sz w:val="24"/>
          <w:szCs w:val="24"/>
        </w:rPr>
      </w:pPr>
    </w:p>
    <w:p w:rsidR="009D5BC1" w:rsidRDefault="009D5BC1" w:rsidP="009D5BC1">
      <w:pPr>
        <w:shd w:val="clear" w:color="auto" w:fill="FFFFFF"/>
        <w:spacing w:after="0" w:line="240" w:lineRule="auto"/>
        <w:jc w:val="both"/>
        <w:rPr>
          <w:rFonts w:ascii="Times New Roman" w:hAnsi="Times New Roman" w:cs="Times New Roman"/>
          <w:sz w:val="24"/>
          <w:szCs w:val="24"/>
        </w:rPr>
      </w:pPr>
    </w:p>
    <w:p w:rsidR="009D5BC1" w:rsidRDefault="009D5BC1" w:rsidP="009D5BC1">
      <w:pPr>
        <w:shd w:val="clear" w:color="auto" w:fill="FFFFFF"/>
        <w:spacing w:after="0" w:line="240" w:lineRule="auto"/>
        <w:jc w:val="both"/>
        <w:rPr>
          <w:rFonts w:ascii="Times New Roman" w:hAnsi="Times New Roman" w:cs="Times New Roman"/>
          <w:b/>
          <w:sz w:val="24"/>
        </w:rPr>
      </w:pPr>
      <w:r w:rsidRPr="009D5BC1">
        <w:rPr>
          <w:rFonts w:ascii="Times New Roman" w:hAnsi="Times New Roman" w:cs="Times New Roman"/>
          <w:b/>
          <w:sz w:val="24"/>
        </w:rPr>
        <w:lastRenderedPageBreak/>
        <w:t>Spending Review and Autumn Statement 2015: key announcements</w:t>
      </w:r>
    </w:p>
    <w:p w:rsidR="009D5BC1" w:rsidRDefault="009D5BC1" w:rsidP="009D5BC1">
      <w:p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 xml:space="preserve">The Spending Review and Autumn Statement </w:t>
      </w:r>
      <w:proofErr w:type="gramStart"/>
      <w:r>
        <w:rPr>
          <w:rFonts w:ascii="Times New Roman" w:hAnsi="Times New Roman" w:cs="Times New Roman"/>
          <w:sz w:val="24"/>
        </w:rPr>
        <w:t>was</w:t>
      </w:r>
      <w:proofErr w:type="gramEnd"/>
      <w:r w:rsidRPr="009D5BC1">
        <w:rPr>
          <w:rFonts w:ascii="Times New Roman" w:hAnsi="Times New Roman" w:cs="Times New Roman"/>
          <w:sz w:val="24"/>
        </w:rPr>
        <w:t xml:space="preserve"> set out to Parliament</w:t>
      </w:r>
      <w:r>
        <w:rPr>
          <w:rFonts w:ascii="Times New Roman" w:hAnsi="Times New Roman" w:cs="Times New Roman"/>
          <w:sz w:val="24"/>
        </w:rPr>
        <w:t xml:space="preserve"> on November 25, 2015</w:t>
      </w:r>
      <w:r w:rsidRPr="009D5BC1">
        <w:rPr>
          <w:rFonts w:ascii="Times New Roman" w:hAnsi="Times New Roman" w:cs="Times New Roman"/>
          <w:sz w:val="24"/>
        </w:rPr>
        <w:t xml:space="preserve"> –</w:t>
      </w:r>
      <w:r>
        <w:rPr>
          <w:rFonts w:ascii="Times New Roman" w:hAnsi="Times New Roman" w:cs="Times New Roman"/>
          <w:sz w:val="24"/>
        </w:rPr>
        <w:t>Following were the key announcements:</w:t>
      </w:r>
    </w:p>
    <w:p w:rsidR="009D5BC1" w:rsidRDefault="009D5BC1" w:rsidP="009D5BC1">
      <w:pPr>
        <w:shd w:val="clear" w:color="auto" w:fill="FFFFFF"/>
        <w:spacing w:after="0" w:line="240" w:lineRule="auto"/>
        <w:jc w:val="both"/>
        <w:rPr>
          <w:rFonts w:ascii="Times New Roman" w:hAnsi="Times New Roman" w:cs="Times New Roman"/>
          <w:sz w:val="24"/>
        </w:rPr>
      </w:pPr>
    </w:p>
    <w:p w:rsidR="009D5BC1" w:rsidRPr="009D5BC1" w:rsidRDefault="009D5BC1" w:rsidP="009D5BC1">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a)</w:t>
      </w:r>
      <w:r w:rsidRPr="009D5BC1">
        <w:rPr>
          <w:rFonts w:ascii="Times New Roman" w:hAnsi="Times New Roman" w:cs="Times New Roman"/>
          <w:sz w:val="24"/>
        </w:rPr>
        <w:t xml:space="preserve"> </w:t>
      </w:r>
      <w:r w:rsidRPr="009D5BC1">
        <w:rPr>
          <w:rFonts w:ascii="Times New Roman" w:hAnsi="Times New Roman" w:cs="Times New Roman"/>
          <w:i/>
          <w:sz w:val="24"/>
          <w:u w:val="single"/>
        </w:rPr>
        <w:t>£4 trillion of spending has been allocated by the government over the next five years</w:t>
      </w:r>
    </w:p>
    <w:p w:rsidR="009D5BC1" w:rsidRDefault="009D5BC1" w:rsidP="009D5BC1">
      <w:p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The Spending Review sets out how £4 trillion of government money will be allocated over the next five years, so the government can invest in priorities like the NHS, defence and housing.</w:t>
      </w:r>
      <w:r>
        <w:rPr>
          <w:rFonts w:ascii="Times New Roman" w:hAnsi="Times New Roman" w:cs="Times New Roman"/>
          <w:sz w:val="24"/>
        </w:rPr>
        <w:t xml:space="preserve"> </w:t>
      </w:r>
      <w:r w:rsidRPr="009D5BC1">
        <w:rPr>
          <w:rFonts w:ascii="Times New Roman" w:hAnsi="Times New Roman" w:cs="Times New Roman"/>
          <w:sz w:val="24"/>
        </w:rPr>
        <w:t>On average, departmental spending will fall at less than half the rate of the previous five years.</w:t>
      </w:r>
      <w:r>
        <w:rPr>
          <w:rFonts w:ascii="Times New Roman" w:hAnsi="Times New Roman" w:cs="Times New Roman"/>
          <w:sz w:val="24"/>
        </w:rPr>
        <w:t xml:space="preserve"> </w:t>
      </w:r>
    </w:p>
    <w:p w:rsidR="009D5BC1" w:rsidRDefault="009D5BC1" w:rsidP="009D5BC1">
      <w:pPr>
        <w:shd w:val="clear" w:color="auto" w:fill="FFFFFF"/>
        <w:spacing w:after="0" w:line="240" w:lineRule="auto"/>
        <w:jc w:val="both"/>
        <w:rPr>
          <w:rFonts w:ascii="Times New Roman" w:hAnsi="Times New Roman" w:cs="Times New Roman"/>
          <w:sz w:val="24"/>
        </w:rPr>
      </w:pPr>
    </w:p>
    <w:p w:rsidR="009D5BC1" w:rsidRPr="009D5BC1" w:rsidRDefault="009D5BC1" w:rsidP="009D5BC1">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b) </w:t>
      </w:r>
      <w:r w:rsidRPr="009D5BC1">
        <w:rPr>
          <w:rFonts w:ascii="Times New Roman" w:hAnsi="Times New Roman" w:cs="Times New Roman"/>
          <w:i/>
          <w:sz w:val="24"/>
          <w:u w:val="single"/>
        </w:rPr>
        <w:t>A £10 billion surplus by 2019-20</w:t>
      </w:r>
    </w:p>
    <w:p w:rsidR="009D5BC1" w:rsidRPr="009D5BC1" w:rsidRDefault="009D5BC1" w:rsidP="009D5BC1">
      <w:p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Last year, the deficit was halved compared to its 2009 to 2010 level. Next year, it will be down by three quarters.</w:t>
      </w:r>
      <w:r>
        <w:rPr>
          <w:rFonts w:ascii="Times New Roman" w:hAnsi="Times New Roman" w:cs="Times New Roman"/>
          <w:sz w:val="24"/>
        </w:rPr>
        <w:t xml:space="preserve"> </w:t>
      </w:r>
      <w:r w:rsidRPr="009D5BC1">
        <w:rPr>
          <w:rFonts w:ascii="Times New Roman" w:hAnsi="Times New Roman" w:cs="Times New Roman"/>
          <w:sz w:val="24"/>
        </w:rPr>
        <w:t>Over the next four years, the deficit will have been eliminated and the government will be running a surplus – raising more than is spent.</w:t>
      </w:r>
    </w:p>
    <w:p w:rsidR="009D5BC1" w:rsidRPr="009D5BC1" w:rsidRDefault="009D5BC1" w:rsidP="009D5BC1">
      <w:pPr>
        <w:shd w:val="clear" w:color="auto" w:fill="FFFFFF"/>
        <w:spacing w:after="0" w:line="240" w:lineRule="auto"/>
        <w:jc w:val="both"/>
        <w:rPr>
          <w:rFonts w:ascii="Times New Roman" w:hAnsi="Times New Roman" w:cs="Times New Roman"/>
          <w:sz w:val="24"/>
        </w:rPr>
      </w:pPr>
    </w:p>
    <w:p w:rsidR="009D5BC1" w:rsidRPr="009D5BC1" w:rsidRDefault="009D5BC1" w:rsidP="009D5BC1">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c) </w:t>
      </w:r>
      <w:r w:rsidRPr="009D5BC1">
        <w:rPr>
          <w:rFonts w:ascii="Times New Roman" w:hAnsi="Times New Roman" w:cs="Times New Roman"/>
          <w:i/>
          <w:sz w:val="24"/>
          <w:u w:val="single"/>
        </w:rPr>
        <w:t>Tax credits</w:t>
      </w:r>
    </w:p>
    <w:p w:rsidR="009D5BC1" w:rsidRPr="009D5BC1" w:rsidRDefault="009D5BC1" w:rsidP="009D5BC1">
      <w:p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The government will borrow £8 billion less than forecast – making faster progress towards eliminating the deficit and paying down debt.</w:t>
      </w:r>
      <w:r>
        <w:rPr>
          <w:rFonts w:ascii="Times New Roman" w:hAnsi="Times New Roman" w:cs="Times New Roman"/>
          <w:sz w:val="24"/>
        </w:rPr>
        <w:t xml:space="preserve"> </w:t>
      </w:r>
      <w:r w:rsidRPr="009D5BC1">
        <w:rPr>
          <w:rFonts w:ascii="Times New Roman" w:hAnsi="Times New Roman" w:cs="Times New Roman"/>
          <w:sz w:val="24"/>
        </w:rPr>
        <w:t xml:space="preserve">The improved public finances allow the government to reach the same goal of a surplus while cutting less in the early years, to smooth the path to the same destination. </w:t>
      </w:r>
    </w:p>
    <w:p w:rsidR="009D5BC1" w:rsidRPr="009D5BC1" w:rsidRDefault="009D5BC1" w:rsidP="009D5BC1">
      <w:pPr>
        <w:shd w:val="clear" w:color="auto" w:fill="FFFFFF"/>
        <w:spacing w:after="0" w:line="240" w:lineRule="auto"/>
        <w:jc w:val="both"/>
        <w:rPr>
          <w:rFonts w:ascii="Times New Roman" w:hAnsi="Times New Roman" w:cs="Times New Roman"/>
          <w:sz w:val="24"/>
        </w:rPr>
      </w:pPr>
    </w:p>
    <w:p w:rsidR="009D5BC1" w:rsidRPr="009D5BC1" w:rsidRDefault="009D5BC1" w:rsidP="009D5BC1">
      <w:pPr>
        <w:shd w:val="clear" w:color="auto" w:fill="FFFFFF"/>
        <w:spacing w:after="0" w:line="240" w:lineRule="auto"/>
        <w:jc w:val="both"/>
        <w:rPr>
          <w:rFonts w:ascii="Times New Roman" w:hAnsi="Times New Roman" w:cs="Times New Roman"/>
          <w:i/>
          <w:sz w:val="24"/>
          <w:u w:val="single"/>
        </w:rPr>
      </w:pPr>
      <w:r>
        <w:rPr>
          <w:rFonts w:ascii="Times New Roman" w:hAnsi="Times New Roman" w:cs="Times New Roman"/>
          <w:sz w:val="24"/>
        </w:rPr>
        <w:t xml:space="preserve">d) </w:t>
      </w:r>
      <w:r w:rsidRPr="009D5BC1">
        <w:rPr>
          <w:rFonts w:ascii="Times New Roman" w:hAnsi="Times New Roman" w:cs="Times New Roman"/>
          <w:i/>
          <w:sz w:val="24"/>
          <w:u w:val="single"/>
        </w:rPr>
        <w:t>Introducing London Help to Buy and Help to Buy: Shared Ownership</w:t>
      </w:r>
    </w:p>
    <w:p w:rsidR="009D5BC1" w:rsidRDefault="009D5BC1" w:rsidP="009D5BC1">
      <w:p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 xml:space="preserve">A new Help to </w:t>
      </w:r>
      <w:proofErr w:type="gramStart"/>
      <w:r w:rsidRPr="009D5BC1">
        <w:rPr>
          <w:rFonts w:ascii="Times New Roman" w:hAnsi="Times New Roman" w:cs="Times New Roman"/>
          <w:sz w:val="24"/>
        </w:rPr>
        <w:t>Buy</w:t>
      </w:r>
      <w:proofErr w:type="gramEnd"/>
      <w:r w:rsidRPr="009D5BC1">
        <w:rPr>
          <w:rFonts w:ascii="Times New Roman" w:hAnsi="Times New Roman" w:cs="Times New Roman"/>
          <w:sz w:val="24"/>
        </w:rPr>
        <w:t xml:space="preserve"> equity loan scheme for London will give buyers 40% of the home value from early 2016, as opposed to 20%, as the current scheme offers.</w:t>
      </w:r>
      <w:r>
        <w:rPr>
          <w:rFonts w:ascii="Times New Roman" w:hAnsi="Times New Roman" w:cs="Times New Roman"/>
          <w:sz w:val="24"/>
        </w:rPr>
        <w:t xml:space="preserve"> </w:t>
      </w:r>
      <w:r w:rsidRPr="009D5BC1">
        <w:rPr>
          <w:rFonts w:ascii="Times New Roman" w:hAnsi="Times New Roman" w:cs="Times New Roman"/>
          <w:sz w:val="24"/>
        </w:rPr>
        <w:t>The government is also announcing a series of other schemes, including Help to Buy: Shared Ownership to help people get on the housing ladder.</w:t>
      </w:r>
      <w:r>
        <w:rPr>
          <w:rFonts w:ascii="Times New Roman" w:hAnsi="Times New Roman" w:cs="Times New Roman"/>
          <w:sz w:val="24"/>
        </w:rPr>
        <w:t xml:space="preserve"> </w:t>
      </w:r>
      <w:r w:rsidRPr="009D5BC1">
        <w:rPr>
          <w:rFonts w:ascii="Times New Roman" w:hAnsi="Times New Roman" w:cs="Times New Roman"/>
          <w:sz w:val="24"/>
        </w:rPr>
        <w:t>From 1 April 2016 people purchasing additional properties such as buy to let properties and second homes will pay an extra 3% in stamp duty</w:t>
      </w:r>
    </w:p>
    <w:p w:rsidR="009D5BC1" w:rsidRDefault="009D5BC1" w:rsidP="009D5BC1">
      <w:pPr>
        <w:shd w:val="clear" w:color="auto" w:fill="FFFFFF"/>
        <w:spacing w:after="0" w:line="240" w:lineRule="auto"/>
        <w:jc w:val="both"/>
        <w:rPr>
          <w:rFonts w:ascii="Times New Roman" w:hAnsi="Times New Roman" w:cs="Times New Roman"/>
          <w:sz w:val="24"/>
        </w:rPr>
      </w:pPr>
    </w:p>
    <w:p w:rsidR="009D5BC1" w:rsidRPr="009D5BC1" w:rsidRDefault="009D5BC1" w:rsidP="009D5BC1">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e) </w:t>
      </w:r>
      <w:r w:rsidRPr="009D5BC1">
        <w:rPr>
          <w:rFonts w:ascii="Times New Roman" w:hAnsi="Times New Roman" w:cs="Times New Roman"/>
          <w:i/>
          <w:sz w:val="24"/>
          <w:u w:val="single"/>
        </w:rPr>
        <w:t>Half a trillion pounds for the NHS</w:t>
      </w:r>
    </w:p>
    <w:p w:rsidR="009D5BC1" w:rsidRPr="009D5BC1" w:rsidRDefault="009D5BC1" w:rsidP="009D5BC1">
      <w:p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NHS England will receive £10 billion more a year in real terms by 2020 than in 2014-15. This will fund:</w:t>
      </w:r>
      <w:r>
        <w:rPr>
          <w:rFonts w:ascii="Times New Roman" w:hAnsi="Times New Roman" w:cs="Times New Roman"/>
          <w:sz w:val="24"/>
        </w:rPr>
        <w:t xml:space="preserve"> </w:t>
      </w:r>
    </w:p>
    <w:p w:rsidR="009D5BC1" w:rsidRPr="009D5BC1" w:rsidRDefault="009D5BC1" w:rsidP="009D5BC1">
      <w:pPr>
        <w:pStyle w:val="ListParagraph"/>
        <w:numPr>
          <w:ilvl w:val="0"/>
          <w:numId w:val="25"/>
        </w:num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800,000 more operations and treatments</w:t>
      </w:r>
    </w:p>
    <w:p w:rsidR="009D5BC1" w:rsidRPr="009D5BC1" w:rsidRDefault="009D5BC1" w:rsidP="009D5BC1">
      <w:pPr>
        <w:pStyle w:val="ListParagraph"/>
        <w:numPr>
          <w:ilvl w:val="0"/>
          <w:numId w:val="25"/>
        </w:num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5.5 million more outpatient appointments</w:t>
      </w:r>
    </w:p>
    <w:p w:rsidR="009D5BC1" w:rsidRPr="009D5BC1" w:rsidRDefault="009D5BC1" w:rsidP="009D5BC1">
      <w:pPr>
        <w:pStyle w:val="ListParagraph"/>
        <w:numPr>
          <w:ilvl w:val="0"/>
          <w:numId w:val="25"/>
        </w:num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2 million more diagnostic tests</w:t>
      </w:r>
    </w:p>
    <w:p w:rsidR="009D5BC1" w:rsidRDefault="009D5BC1" w:rsidP="009D5BC1">
      <w:pPr>
        <w:pStyle w:val="ListParagraph"/>
        <w:numPr>
          <w:ilvl w:val="0"/>
          <w:numId w:val="25"/>
        </w:numPr>
        <w:shd w:val="clear" w:color="auto" w:fill="FFFFFF"/>
        <w:spacing w:after="0" w:line="240" w:lineRule="auto"/>
        <w:jc w:val="both"/>
        <w:rPr>
          <w:rFonts w:ascii="Times New Roman" w:hAnsi="Times New Roman" w:cs="Times New Roman"/>
          <w:sz w:val="24"/>
        </w:rPr>
      </w:pPr>
      <w:r w:rsidRPr="009D5BC1">
        <w:rPr>
          <w:rFonts w:ascii="Times New Roman" w:hAnsi="Times New Roman" w:cs="Times New Roman"/>
          <w:sz w:val="24"/>
        </w:rPr>
        <w:t>access to GP services in the evenings and at the weekend, and 7-day access to hospital services by 2020</w:t>
      </w:r>
    </w:p>
    <w:p w:rsidR="009D5BC1" w:rsidRDefault="009D5BC1" w:rsidP="009D5BC1">
      <w:pPr>
        <w:shd w:val="clear" w:color="auto" w:fill="FFFFFF"/>
        <w:spacing w:after="0" w:line="240" w:lineRule="auto"/>
        <w:jc w:val="both"/>
        <w:rPr>
          <w:rFonts w:ascii="Times New Roman" w:hAnsi="Times New Roman" w:cs="Times New Roman"/>
          <w:sz w:val="24"/>
        </w:rPr>
      </w:pPr>
    </w:p>
    <w:p w:rsidR="00B01F6F" w:rsidRDefault="00A3259C" w:rsidP="001A6E56">
      <w:pPr>
        <w:tabs>
          <w:tab w:val="left" w:pos="25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Other announcements were:</w:t>
      </w:r>
    </w:p>
    <w:p w:rsidR="00A3259C" w:rsidRDefault="00A3259C" w:rsidP="00A3259C">
      <w:pPr>
        <w:pStyle w:val="ListParagraph"/>
        <w:numPr>
          <w:ilvl w:val="0"/>
          <w:numId w:val="27"/>
        </w:numPr>
        <w:tabs>
          <w:tab w:val="left" w:pos="2535"/>
        </w:tabs>
        <w:spacing w:after="0" w:line="240" w:lineRule="auto"/>
        <w:jc w:val="both"/>
        <w:rPr>
          <w:rFonts w:ascii="Times New Roman" w:hAnsi="Times New Roman" w:cs="Times New Roman"/>
          <w:sz w:val="24"/>
          <w:szCs w:val="24"/>
        </w:rPr>
      </w:pPr>
      <w:r w:rsidRPr="00A3259C">
        <w:rPr>
          <w:rFonts w:ascii="Times New Roman" w:hAnsi="Times New Roman" w:cs="Times New Roman"/>
          <w:sz w:val="24"/>
          <w:szCs w:val="24"/>
        </w:rPr>
        <w:t>The basic state pension will rise to £119.30 a week</w:t>
      </w:r>
    </w:p>
    <w:p w:rsidR="00A3259C" w:rsidRDefault="00A3259C" w:rsidP="00A3259C">
      <w:pPr>
        <w:pStyle w:val="ListParagraph"/>
        <w:numPr>
          <w:ilvl w:val="0"/>
          <w:numId w:val="27"/>
        </w:numPr>
        <w:tabs>
          <w:tab w:val="left" w:pos="2535"/>
        </w:tabs>
        <w:spacing w:after="0" w:line="240" w:lineRule="auto"/>
        <w:jc w:val="both"/>
        <w:rPr>
          <w:rFonts w:ascii="Times New Roman" w:hAnsi="Times New Roman" w:cs="Times New Roman"/>
          <w:sz w:val="24"/>
          <w:szCs w:val="24"/>
        </w:rPr>
      </w:pPr>
      <w:r w:rsidRPr="00A3259C">
        <w:rPr>
          <w:rFonts w:ascii="Times New Roman" w:hAnsi="Times New Roman" w:cs="Times New Roman"/>
          <w:sz w:val="24"/>
          <w:szCs w:val="24"/>
        </w:rPr>
        <w:t>Schools funding will be protected</w:t>
      </w:r>
    </w:p>
    <w:p w:rsidR="00A3259C" w:rsidRDefault="00A3259C" w:rsidP="00A3259C">
      <w:pPr>
        <w:pStyle w:val="ListParagraph"/>
        <w:numPr>
          <w:ilvl w:val="0"/>
          <w:numId w:val="27"/>
        </w:numPr>
        <w:tabs>
          <w:tab w:val="left" w:pos="2535"/>
        </w:tabs>
        <w:spacing w:after="0" w:line="240" w:lineRule="auto"/>
        <w:jc w:val="both"/>
        <w:rPr>
          <w:rFonts w:ascii="Times New Roman" w:hAnsi="Times New Roman" w:cs="Times New Roman"/>
          <w:sz w:val="24"/>
          <w:szCs w:val="24"/>
        </w:rPr>
      </w:pPr>
      <w:r w:rsidRPr="00A3259C">
        <w:rPr>
          <w:rFonts w:ascii="Times New Roman" w:hAnsi="Times New Roman" w:cs="Times New Roman"/>
          <w:sz w:val="24"/>
          <w:szCs w:val="24"/>
        </w:rPr>
        <w:t>The UK will meet its NATO target of spending 2% of national income on defence</w:t>
      </w:r>
    </w:p>
    <w:p w:rsidR="00A3259C" w:rsidRDefault="00A3259C" w:rsidP="00A3259C">
      <w:pPr>
        <w:pStyle w:val="ListParagraph"/>
        <w:numPr>
          <w:ilvl w:val="0"/>
          <w:numId w:val="27"/>
        </w:numPr>
        <w:tabs>
          <w:tab w:val="left" w:pos="2535"/>
        </w:tabs>
        <w:spacing w:after="0" w:line="240" w:lineRule="auto"/>
        <w:jc w:val="both"/>
        <w:rPr>
          <w:rFonts w:ascii="Times New Roman" w:hAnsi="Times New Roman" w:cs="Times New Roman"/>
          <w:sz w:val="24"/>
          <w:szCs w:val="24"/>
        </w:rPr>
      </w:pPr>
      <w:r w:rsidRPr="00A3259C">
        <w:rPr>
          <w:rFonts w:ascii="Times New Roman" w:hAnsi="Times New Roman" w:cs="Times New Roman"/>
          <w:sz w:val="24"/>
          <w:szCs w:val="24"/>
        </w:rPr>
        <w:t>The UK will continue to spend 0.7% of national income on aid</w:t>
      </w:r>
    </w:p>
    <w:p w:rsidR="00A3259C" w:rsidRDefault="00A3259C" w:rsidP="00A3259C">
      <w:pPr>
        <w:pStyle w:val="ListParagraph"/>
        <w:numPr>
          <w:ilvl w:val="0"/>
          <w:numId w:val="27"/>
        </w:numPr>
        <w:tabs>
          <w:tab w:val="left" w:pos="2535"/>
        </w:tabs>
        <w:spacing w:after="0" w:line="240" w:lineRule="auto"/>
        <w:jc w:val="both"/>
        <w:rPr>
          <w:rFonts w:ascii="Times New Roman" w:hAnsi="Times New Roman" w:cs="Times New Roman"/>
          <w:sz w:val="24"/>
          <w:szCs w:val="24"/>
        </w:rPr>
      </w:pPr>
      <w:r w:rsidRPr="00A3259C">
        <w:rPr>
          <w:rFonts w:ascii="Times New Roman" w:hAnsi="Times New Roman" w:cs="Times New Roman"/>
          <w:sz w:val="24"/>
          <w:szCs w:val="24"/>
        </w:rPr>
        <w:t>Scotland, Wales and Northern Ireland will all receive more money to be spent on infrastructure projects, with each government deciding where this will be spent.</w:t>
      </w:r>
    </w:p>
    <w:p w:rsidR="00A3259C" w:rsidRDefault="00A3259C" w:rsidP="00A3259C">
      <w:pPr>
        <w:pStyle w:val="ListParagraph"/>
        <w:numPr>
          <w:ilvl w:val="0"/>
          <w:numId w:val="27"/>
        </w:numPr>
        <w:tabs>
          <w:tab w:val="left" w:pos="2535"/>
        </w:tabs>
        <w:spacing w:after="0" w:line="240" w:lineRule="auto"/>
        <w:jc w:val="both"/>
        <w:rPr>
          <w:rFonts w:ascii="Times New Roman" w:hAnsi="Times New Roman" w:cs="Times New Roman"/>
          <w:sz w:val="24"/>
          <w:szCs w:val="24"/>
        </w:rPr>
      </w:pPr>
      <w:r w:rsidRPr="00A3259C">
        <w:rPr>
          <w:rFonts w:ascii="Times New Roman" w:hAnsi="Times New Roman" w:cs="Times New Roman"/>
          <w:sz w:val="24"/>
          <w:szCs w:val="24"/>
        </w:rPr>
        <w:t>The apprenticeship levy will come into effect in April 2017, at a rate of 0.5% of an employer’s pay bill. A £15,000 allowance for employers will mean that the levy will only be paid on employers’ pay bills over £3 million.</w:t>
      </w:r>
    </w:p>
    <w:p w:rsidR="00741CC6" w:rsidRDefault="00741CC6" w:rsidP="00741CC6">
      <w:pPr>
        <w:pStyle w:val="ListParagraph"/>
        <w:numPr>
          <w:ilvl w:val="0"/>
          <w:numId w:val="27"/>
        </w:numPr>
        <w:tabs>
          <w:tab w:val="left" w:pos="2535"/>
        </w:tabs>
        <w:spacing w:after="0" w:line="240" w:lineRule="auto"/>
        <w:jc w:val="both"/>
        <w:rPr>
          <w:rFonts w:ascii="Times New Roman" w:hAnsi="Times New Roman" w:cs="Times New Roman"/>
          <w:sz w:val="24"/>
          <w:szCs w:val="24"/>
        </w:rPr>
      </w:pPr>
      <w:r w:rsidRPr="00741CC6">
        <w:rPr>
          <w:rFonts w:ascii="Times New Roman" w:hAnsi="Times New Roman" w:cs="Times New Roman"/>
          <w:sz w:val="24"/>
          <w:szCs w:val="24"/>
        </w:rPr>
        <w:t>300,000 homes better protected from floods</w:t>
      </w:r>
    </w:p>
    <w:p w:rsidR="009C2E82" w:rsidRPr="00741CC6" w:rsidRDefault="00741CC6" w:rsidP="001A6E56">
      <w:pPr>
        <w:pStyle w:val="ListParagraph"/>
        <w:numPr>
          <w:ilvl w:val="0"/>
          <w:numId w:val="27"/>
        </w:numPr>
        <w:tabs>
          <w:tab w:val="left" w:pos="2535"/>
        </w:tabs>
        <w:spacing w:after="0" w:line="240" w:lineRule="auto"/>
        <w:jc w:val="both"/>
        <w:rPr>
          <w:rFonts w:ascii="Times New Roman" w:hAnsi="Times New Roman" w:cs="Times New Roman"/>
          <w:sz w:val="24"/>
          <w:szCs w:val="24"/>
        </w:rPr>
      </w:pPr>
      <w:r w:rsidRPr="00741CC6">
        <w:rPr>
          <w:rFonts w:ascii="Times New Roman" w:hAnsi="Times New Roman" w:cs="Times New Roman"/>
          <w:sz w:val="24"/>
          <w:szCs w:val="24"/>
        </w:rPr>
        <w:t xml:space="preserve">A £400 million Northern Powerhouse investment fund will be created to help small businesses to grow. £5 million will also go to Manchester museum to create a new </w:t>
      </w:r>
      <w:r w:rsidRPr="00741CC6">
        <w:rPr>
          <w:rFonts w:ascii="Times New Roman" w:hAnsi="Times New Roman" w:cs="Times New Roman"/>
          <w:sz w:val="24"/>
          <w:szCs w:val="24"/>
        </w:rPr>
        <w:lastRenderedPageBreak/>
        <w:t>South Asia gallery in partnership with the British Museum, and £150 million to help make oyster style ticketing a reality across the whole of the North.</w:t>
      </w:r>
    </w:p>
    <w:p w:rsidR="009C2E82" w:rsidRDefault="009C2E82" w:rsidP="001A6E56">
      <w:pPr>
        <w:tabs>
          <w:tab w:val="left" w:pos="2535"/>
        </w:tabs>
        <w:spacing w:after="0" w:line="240" w:lineRule="auto"/>
        <w:jc w:val="both"/>
        <w:rPr>
          <w:rFonts w:ascii="Times New Roman" w:hAnsi="Times New Roman" w:cs="Times New Roman"/>
          <w:sz w:val="24"/>
          <w:szCs w:val="24"/>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3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392"/>
        <w:gridCol w:w="1080"/>
        <w:gridCol w:w="1260"/>
        <w:gridCol w:w="1020"/>
        <w:gridCol w:w="1350"/>
        <w:gridCol w:w="990"/>
      </w:tblGrid>
      <w:tr w:rsidR="00890D6E" w:rsidRPr="00364300" w:rsidTr="00ED7C94">
        <w:trPr>
          <w:cantSplit/>
          <w:trHeight w:val="230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39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FC56EE">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w:t>
            </w:r>
            <w:r w:rsidR="00FC56EE">
              <w:rPr>
                <w:rFonts w:ascii="Times New Roman" w:hAnsi="Times New Roman" w:cs="Times New Roman"/>
                <w:iCs/>
                <w:sz w:val="24"/>
                <w:szCs w:val="24"/>
              </w:rPr>
              <w:t xml:space="preserve">September </w:t>
            </w:r>
            <w:r>
              <w:rPr>
                <w:rFonts w:ascii="Times New Roman" w:hAnsi="Times New Roman" w:cs="Times New Roman"/>
                <w:iCs/>
                <w:sz w:val="24"/>
                <w:szCs w:val="24"/>
              </w:rPr>
              <w:t>2014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260"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FC56EE">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 </w:t>
            </w:r>
            <w:r w:rsidR="00FC56EE">
              <w:rPr>
                <w:rFonts w:ascii="Times New Roman" w:hAnsi="Times New Roman" w:cs="Times New Roman"/>
                <w:iCs/>
                <w:sz w:val="24"/>
                <w:szCs w:val="24"/>
              </w:rPr>
              <w:t>September</w:t>
            </w:r>
            <w:r>
              <w:rPr>
                <w:rFonts w:ascii="Times New Roman" w:hAnsi="Times New Roman" w:cs="Times New Roman"/>
                <w:iCs/>
                <w:sz w:val="24"/>
                <w:szCs w:val="24"/>
              </w:rPr>
              <w:t>2014</w:t>
            </w:r>
          </w:p>
        </w:tc>
        <w:tc>
          <w:tcPr>
            <w:tcW w:w="1020"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350"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FC56EE">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w:t>
            </w:r>
            <w:r w:rsidR="00FC56EE">
              <w:rPr>
                <w:rFonts w:ascii="Times New Roman" w:hAnsi="Times New Roman" w:cs="Times New Roman"/>
                <w:iCs/>
                <w:sz w:val="24"/>
                <w:szCs w:val="24"/>
              </w:rPr>
              <w:t xml:space="preserve">September </w:t>
            </w:r>
            <w:r>
              <w:rPr>
                <w:rFonts w:ascii="Times New Roman" w:hAnsi="Times New Roman" w:cs="Times New Roman"/>
                <w:iCs/>
                <w:sz w:val="24"/>
                <w:szCs w:val="24"/>
              </w:rPr>
              <w:t>2014</w:t>
            </w:r>
          </w:p>
        </w:tc>
        <w:tc>
          <w:tcPr>
            <w:tcW w:w="990"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ED7C94">
        <w:trPr>
          <w:cantSplit/>
          <w:trHeight w:val="340"/>
          <w:jc w:val="center"/>
        </w:trPr>
        <w:tc>
          <w:tcPr>
            <w:tcW w:w="1276" w:type="dxa"/>
            <w:tcBorders>
              <w:top w:val="single" w:sz="4" w:space="0" w:color="auto"/>
              <w:left w:val="single" w:sz="4" w:space="0" w:color="auto"/>
              <w:bottom w:val="single" w:sz="4" w:space="0" w:color="auto"/>
              <w:right w:val="single" w:sz="4" w:space="0" w:color="auto"/>
            </w:tcBorders>
            <w:vAlign w:val="center"/>
          </w:tcPr>
          <w:p w:rsidR="00890D6E" w:rsidRDefault="00890D6E" w:rsidP="00FC56EE">
            <w:pPr>
              <w:jc w:val="center"/>
              <w:rPr>
                <w:rFonts w:ascii="Times New Roman" w:hAnsi="Times New Roman" w:cs="Times New Roman"/>
                <w:bCs/>
                <w:sz w:val="24"/>
                <w:szCs w:val="24"/>
              </w:rPr>
            </w:pPr>
            <w:r>
              <w:rPr>
                <w:rFonts w:ascii="Times New Roman" w:hAnsi="Times New Roman" w:cs="Times New Roman"/>
                <w:bCs/>
                <w:sz w:val="24"/>
                <w:szCs w:val="24"/>
              </w:rPr>
              <w:t>Jan–</w:t>
            </w:r>
            <w:r w:rsidR="00FC56EE">
              <w:rPr>
                <w:rFonts w:ascii="Times New Roman" w:hAnsi="Times New Roman" w:cs="Times New Roman"/>
                <w:bCs/>
                <w:sz w:val="24"/>
                <w:szCs w:val="24"/>
              </w:rPr>
              <w:t>September 2015</w:t>
            </w:r>
          </w:p>
        </w:tc>
        <w:tc>
          <w:tcPr>
            <w:tcW w:w="1026" w:type="dxa"/>
            <w:tcBorders>
              <w:top w:val="single" w:sz="4" w:space="0" w:color="auto"/>
              <w:left w:val="single" w:sz="4" w:space="0" w:color="auto"/>
              <w:bottom w:val="single" w:sz="4" w:space="0" w:color="auto"/>
              <w:right w:val="single" w:sz="4" w:space="0" w:color="auto"/>
            </w:tcBorders>
            <w:vAlign w:val="center"/>
          </w:tcPr>
          <w:p w:rsidR="00890D6E" w:rsidRPr="00461CBD" w:rsidRDefault="00320C6D" w:rsidP="00BB51F6">
            <w:pPr>
              <w:jc w:val="center"/>
              <w:rPr>
                <w:rFonts w:ascii="Times New Roman" w:hAnsi="Times New Roman" w:cs="Times New Roman"/>
                <w:bCs/>
                <w:sz w:val="24"/>
                <w:szCs w:val="24"/>
              </w:rPr>
            </w:pPr>
            <w:r>
              <w:rPr>
                <w:rFonts w:ascii="Times New Roman" w:hAnsi="Times New Roman" w:cs="Times New Roman"/>
                <w:bCs/>
                <w:sz w:val="24"/>
                <w:szCs w:val="24"/>
              </w:rPr>
              <w:t>227046</w:t>
            </w:r>
          </w:p>
        </w:tc>
        <w:tc>
          <w:tcPr>
            <w:tcW w:w="1392" w:type="dxa"/>
            <w:tcBorders>
              <w:top w:val="single" w:sz="4" w:space="0" w:color="auto"/>
              <w:left w:val="single" w:sz="4" w:space="0" w:color="auto"/>
              <w:bottom w:val="single" w:sz="4" w:space="0" w:color="auto"/>
              <w:right w:val="single" w:sz="4" w:space="0" w:color="auto"/>
            </w:tcBorders>
            <w:vAlign w:val="center"/>
          </w:tcPr>
          <w:p w:rsidR="00890D6E" w:rsidRPr="00461CBD" w:rsidRDefault="00E416B0" w:rsidP="00BB51F6">
            <w:pPr>
              <w:jc w:val="center"/>
              <w:rPr>
                <w:rFonts w:ascii="Times New Roman" w:hAnsi="Times New Roman" w:cs="Times New Roman"/>
                <w:bCs/>
                <w:sz w:val="24"/>
                <w:szCs w:val="24"/>
              </w:rPr>
            </w:pPr>
            <w:r>
              <w:rPr>
                <w:rFonts w:ascii="Times New Roman" w:hAnsi="Times New Roman" w:cs="Times New Roman"/>
                <w:bCs/>
                <w:sz w:val="24"/>
                <w:szCs w:val="24"/>
              </w:rPr>
              <w:t>-0.83</w:t>
            </w:r>
          </w:p>
        </w:tc>
        <w:tc>
          <w:tcPr>
            <w:tcW w:w="1080" w:type="dxa"/>
            <w:tcBorders>
              <w:top w:val="single" w:sz="4" w:space="0" w:color="auto"/>
              <w:left w:val="single" w:sz="4" w:space="0" w:color="auto"/>
              <w:bottom w:val="single" w:sz="4" w:space="0" w:color="auto"/>
              <w:right w:val="single" w:sz="4" w:space="0" w:color="auto"/>
            </w:tcBorders>
            <w:vAlign w:val="center"/>
          </w:tcPr>
          <w:p w:rsidR="00890D6E" w:rsidRPr="00461CBD" w:rsidRDefault="00CE57D4" w:rsidP="00BB51F6">
            <w:pPr>
              <w:jc w:val="center"/>
              <w:rPr>
                <w:rFonts w:ascii="Times New Roman" w:hAnsi="Times New Roman" w:cs="Times New Roman"/>
                <w:bCs/>
                <w:sz w:val="24"/>
                <w:szCs w:val="24"/>
              </w:rPr>
            </w:pPr>
            <w:r>
              <w:rPr>
                <w:rFonts w:ascii="Times New Roman" w:hAnsi="Times New Roman" w:cs="Times New Roman"/>
                <w:bCs/>
                <w:sz w:val="24"/>
                <w:szCs w:val="24"/>
              </w:rPr>
              <w:t>307907</w:t>
            </w:r>
          </w:p>
        </w:tc>
        <w:tc>
          <w:tcPr>
            <w:tcW w:w="1260" w:type="dxa"/>
            <w:tcBorders>
              <w:top w:val="single" w:sz="4" w:space="0" w:color="auto"/>
              <w:left w:val="single" w:sz="4" w:space="0" w:color="auto"/>
              <w:bottom w:val="single" w:sz="4" w:space="0" w:color="auto"/>
              <w:right w:val="single" w:sz="4" w:space="0" w:color="auto"/>
            </w:tcBorders>
            <w:vAlign w:val="center"/>
          </w:tcPr>
          <w:p w:rsidR="00890D6E" w:rsidRPr="00461CBD" w:rsidRDefault="00E416B0" w:rsidP="00BB51F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-1.96</w:t>
            </w:r>
          </w:p>
        </w:tc>
        <w:tc>
          <w:tcPr>
            <w:tcW w:w="1020" w:type="dxa"/>
            <w:tcBorders>
              <w:top w:val="single" w:sz="4" w:space="0" w:color="auto"/>
              <w:left w:val="single" w:sz="4" w:space="0" w:color="auto"/>
              <w:bottom w:val="single" w:sz="4" w:space="0" w:color="auto"/>
              <w:right w:val="single" w:sz="4" w:space="0" w:color="auto"/>
            </w:tcBorders>
            <w:vAlign w:val="center"/>
          </w:tcPr>
          <w:p w:rsidR="00890D6E" w:rsidRPr="00461CBD" w:rsidRDefault="005F26A2" w:rsidP="00BB51F6">
            <w:pPr>
              <w:jc w:val="center"/>
              <w:rPr>
                <w:rFonts w:ascii="Times New Roman" w:hAnsi="Times New Roman" w:cs="Times New Roman"/>
                <w:bCs/>
                <w:sz w:val="24"/>
                <w:szCs w:val="24"/>
              </w:rPr>
            </w:pPr>
            <w:r>
              <w:rPr>
                <w:rFonts w:ascii="Times New Roman" w:hAnsi="Times New Roman" w:cs="Times New Roman"/>
                <w:bCs/>
                <w:sz w:val="24"/>
                <w:szCs w:val="24"/>
              </w:rPr>
              <w:t>534953</w:t>
            </w:r>
          </w:p>
        </w:tc>
        <w:tc>
          <w:tcPr>
            <w:tcW w:w="1350" w:type="dxa"/>
            <w:tcBorders>
              <w:top w:val="single" w:sz="4" w:space="0" w:color="auto"/>
              <w:left w:val="single" w:sz="4" w:space="0" w:color="auto"/>
              <w:bottom w:val="single" w:sz="4" w:space="0" w:color="auto"/>
              <w:right w:val="single" w:sz="4" w:space="0" w:color="auto"/>
            </w:tcBorders>
            <w:vAlign w:val="center"/>
          </w:tcPr>
          <w:p w:rsidR="00890D6E" w:rsidRPr="00461CBD" w:rsidRDefault="00ED7C94" w:rsidP="00BB51F6">
            <w:pPr>
              <w:jc w:val="center"/>
              <w:rPr>
                <w:rFonts w:ascii="Times New Roman" w:hAnsi="Times New Roman" w:cs="Times New Roman"/>
                <w:bCs/>
                <w:sz w:val="24"/>
                <w:szCs w:val="24"/>
              </w:rPr>
            </w:pPr>
            <w:r>
              <w:rPr>
                <w:rFonts w:ascii="Times New Roman" w:hAnsi="Times New Roman" w:cs="Times New Roman"/>
                <w:bCs/>
                <w:sz w:val="24"/>
                <w:szCs w:val="24"/>
              </w:rPr>
              <w:t>-1.48</w:t>
            </w:r>
          </w:p>
        </w:tc>
        <w:tc>
          <w:tcPr>
            <w:tcW w:w="990" w:type="dxa"/>
            <w:tcBorders>
              <w:top w:val="single" w:sz="4" w:space="0" w:color="auto"/>
              <w:left w:val="single" w:sz="4" w:space="0" w:color="auto"/>
              <w:bottom w:val="single" w:sz="4" w:space="0" w:color="auto"/>
              <w:right w:val="single" w:sz="4" w:space="0" w:color="auto"/>
            </w:tcBorders>
            <w:vAlign w:val="center"/>
          </w:tcPr>
          <w:p w:rsidR="00890D6E" w:rsidRDefault="004A7506" w:rsidP="00BB51F6">
            <w:pPr>
              <w:jc w:val="center"/>
              <w:rPr>
                <w:rFonts w:ascii="Times New Roman" w:hAnsi="Times New Roman" w:cs="Times New Roman"/>
                <w:bCs/>
                <w:sz w:val="24"/>
                <w:szCs w:val="24"/>
              </w:rPr>
            </w:pPr>
            <w:r>
              <w:rPr>
                <w:rFonts w:ascii="Times New Roman" w:hAnsi="Times New Roman" w:cs="Times New Roman"/>
                <w:bCs/>
                <w:sz w:val="24"/>
                <w:szCs w:val="24"/>
              </w:rPr>
              <w:t>-80861</w:t>
            </w:r>
          </w:p>
        </w:tc>
      </w:tr>
    </w:tbl>
    <w:p w:rsidR="00435765" w:rsidRPr="00435765" w:rsidRDefault="00435765" w:rsidP="00311828">
      <w:pPr>
        <w:tabs>
          <w:tab w:val="left" w:pos="2535"/>
        </w:tabs>
        <w:spacing w:after="0" w:line="240" w:lineRule="auto"/>
        <w:jc w:val="both"/>
        <w:rPr>
          <w:rFonts w:ascii="Times New Roman" w:hAnsi="Times New Roman" w:cs="Times New Roman"/>
          <w:sz w:val="24"/>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298"/>
        <w:gridCol w:w="1006"/>
        <w:gridCol w:w="1152"/>
        <w:gridCol w:w="1152"/>
        <w:gridCol w:w="1280"/>
        <w:gridCol w:w="1024"/>
      </w:tblGrid>
      <w:tr w:rsidR="00C42261" w:rsidRPr="00364300" w:rsidTr="00CB1777">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Exports to India</w:t>
            </w:r>
          </w:p>
        </w:tc>
        <w:tc>
          <w:tcPr>
            <w:tcW w:w="1298"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CB1777">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sidR="006C26E9">
              <w:rPr>
                <w:rFonts w:ascii="Times New Roman" w:hAnsi="Times New Roman" w:cs="Times New Roman"/>
                <w:iCs/>
                <w:sz w:val="24"/>
                <w:szCs w:val="24"/>
              </w:rPr>
              <w:t xml:space="preserve"> from Jan-</w:t>
            </w:r>
            <w:r w:rsidR="00CB1777">
              <w:rPr>
                <w:rFonts w:ascii="Times New Roman" w:hAnsi="Times New Roman" w:cs="Times New Roman"/>
                <w:iCs/>
                <w:sz w:val="24"/>
                <w:szCs w:val="24"/>
              </w:rPr>
              <w:t xml:space="preserve">September </w:t>
            </w:r>
            <w:r w:rsidR="006C26E9">
              <w:rPr>
                <w:rFonts w:ascii="Times New Roman" w:hAnsi="Times New Roman" w:cs="Times New Roman"/>
                <w:iCs/>
                <w:sz w:val="24"/>
                <w:szCs w:val="24"/>
              </w:rPr>
              <w:t xml:space="preserve"> 2014</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Imports from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280"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CB1777">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sidR="006C26E9">
              <w:rPr>
                <w:rFonts w:ascii="Times New Roman" w:hAnsi="Times New Roman" w:cs="Times New Roman"/>
                <w:iCs/>
                <w:sz w:val="24"/>
                <w:szCs w:val="24"/>
              </w:rPr>
              <w:t xml:space="preserve"> from Jan-</w:t>
            </w:r>
            <w:r w:rsidR="00CB1777">
              <w:rPr>
                <w:rFonts w:ascii="Times New Roman" w:hAnsi="Times New Roman" w:cs="Times New Roman"/>
                <w:iCs/>
                <w:sz w:val="24"/>
                <w:szCs w:val="24"/>
              </w:rPr>
              <w:t xml:space="preserve">September </w:t>
            </w:r>
            <w:r w:rsidR="006C26E9">
              <w:rPr>
                <w:rFonts w:ascii="Times New Roman" w:hAnsi="Times New Roman" w:cs="Times New Roman"/>
                <w:iCs/>
                <w:sz w:val="24"/>
                <w:szCs w:val="24"/>
              </w:rPr>
              <w:t xml:space="preserve"> 2014</w:t>
            </w:r>
          </w:p>
        </w:tc>
        <w:tc>
          <w:tcPr>
            <w:tcW w:w="1024"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India’s Balance of Trade</w:t>
            </w:r>
          </w:p>
        </w:tc>
      </w:tr>
      <w:tr w:rsidR="00C42261" w:rsidRPr="00364300" w:rsidTr="00CB1777">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4017</w:t>
            </w:r>
          </w:p>
        </w:tc>
        <w:tc>
          <w:tcPr>
            <w:tcW w:w="1298"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+36.49</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2B61C4">
              <w:rPr>
                <w:rFonts w:ascii="Times New Roman" w:hAnsi="Times New Roman" w:cs="Times New Roman"/>
                <w:bCs/>
                <w:sz w:val="24"/>
                <w:szCs w:val="24"/>
              </w:rPr>
              <w:t>5446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+25.86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9463</w:t>
            </w:r>
          </w:p>
        </w:tc>
        <w:tc>
          <w:tcPr>
            <w:tcW w:w="1280"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+30.16</w:t>
            </w:r>
          </w:p>
        </w:tc>
        <w:tc>
          <w:tcPr>
            <w:tcW w:w="1024"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1429</w:t>
            </w:r>
          </w:p>
        </w:tc>
      </w:tr>
      <w:tr w:rsidR="00C42261" w:rsidRPr="00364300" w:rsidTr="00CB1777">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5488</w:t>
            </w:r>
          </w:p>
        </w:tc>
        <w:tc>
          <w:tcPr>
            <w:tcW w:w="1298"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+36.61</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5868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+7.74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610FF0">
              <w:rPr>
                <w:rFonts w:ascii="Times New Roman" w:hAnsi="Times New Roman" w:cs="Times New Roman"/>
                <w:bCs/>
                <w:sz w:val="24"/>
                <w:szCs w:val="24"/>
              </w:rPr>
              <w:t>11356</w:t>
            </w:r>
          </w:p>
        </w:tc>
        <w:tc>
          <w:tcPr>
            <w:tcW w:w="1280"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+20.00</w:t>
            </w:r>
          </w:p>
        </w:tc>
        <w:tc>
          <w:tcPr>
            <w:tcW w:w="1024"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+380</w:t>
            </w:r>
          </w:p>
        </w:tc>
      </w:tr>
      <w:tr w:rsidR="00C42261" w:rsidRPr="00364300" w:rsidTr="00CB1777">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DB0">
              <w:rPr>
                <w:rFonts w:ascii="Times New Roman" w:hAnsi="Times New Roman" w:cs="Times New Roman"/>
                <w:bCs/>
                <w:sz w:val="24"/>
                <w:szCs w:val="24"/>
              </w:rPr>
              <w:t>4567</w:t>
            </w:r>
          </w:p>
        </w:tc>
        <w:tc>
          <w:tcPr>
            <w:tcW w:w="1298" w:type="dxa"/>
            <w:tcBorders>
              <w:top w:val="single" w:sz="4" w:space="0" w:color="auto"/>
              <w:left w:val="single" w:sz="4" w:space="0" w:color="auto"/>
              <w:bottom w:val="single" w:sz="4" w:space="0" w:color="auto"/>
              <w:right w:val="single" w:sz="4" w:space="0" w:color="auto"/>
            </w:tcBorders>
            <w:vAlign w:val="center"/>
            <w:hideMark/>
          </w:tcPr>
          <w:p w:rsidR="00C42261" w:rsidRPr="00581DB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-16.78</w:t>
            </w:r>
          </w:p>
        </w:tc>
        <w:tc>
          <w:tcPr>
            <w:tcW w:w="100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6010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+2.41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10577</w:t>
            </w:r>
          </w:p>
        </w:tc>
        <w:tc>
          <w:tcPr>
            <w:tcW w:w="1280"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-6.85</w:t>
            </w:r>
          </w:p>
        </w:tc>
        <w:tc>
          <w:tcPr>
            <w:tcW w:w="1024"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+1443</w:t>
            </w:r>
          </w:p>
        </w:tc>
      </w:tr>
      <w:tr w:rsidR="00C42261" w:rsidRPr="00364300" w:rsidTr="00CB1777">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 xml:space="preserve">2013 </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5118</w:t>
            </w:r>
          </w:p>
        </w:tc>
        <w:tc>
          <w:tcPr>
            <w:tcW w:w="1298"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+12.06</w:t>
            </w:r>
          </w:p>
        </w:tc>
        <w:tc>
          <w:tcPr>
            <w:tcW w:w="100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6186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+2.92</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11304</w:t>
            </w:r>
          </w:p>
        </w:tc>
        <w:tc>
          <w:tcPr>
            <w:tcW w:w="1280"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Pr>
                <w:rFonts w:ascii="Times New Roman" w:hAnsi="Times New Roman" w:cs="Times New Roman"/>
                <w:bCs/>
                <w:sz w:val="24"/>
                <w:szCs w:val="24"/>
              </w:rPr>
              <w:t>+6.87</w:t>
            </w:r>
          </w:p>
        </w:tc>
        <w:tc>
          <w:tcPr>
            <w:tcW w:w="1024"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7D03CA">
              <w:rPr>
                <w:rFonts w:ascii="Times New Roman" w:hAnsi="Times New Roman" w:cs="Times New Roman"/>
                <w:bCs/>
                <w:sz w:val="24"/>
                <w:szCs w:val="24"/>
              </w:rPr>
              <w:t>+1068</w:t>
            </w:r>
          </w:p>
        </w:tc>
      </w:tr>
      <w:tr w:rsidR="00C42261" w:rsidRPr="00364300" w:rsidTr="00CB1777">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3893</w:t>
            </w:r>
          </w:p>
        </w:tc>
        <w:tc>
          <w:tcPr>
            <w:tcW w:w="1298"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-23.93</w:t>
            </w:r>
          </w:p>
        </w:tc>
        <w:tc>
          <w:tcPr>
            <w:tcW w:w="100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6566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+6.14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10459</w:t>
            </w:r>
          </w:p>
        </w:tc>
        <w:tc>
          <w:tcPr>
            <w:tcW w:w="1280"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-7.47</w:t>
            </w:r>
          </w:p>
        </w:tc>
        <w:tc>
          <w:tcPr>
            <w:tcW w:w="1024"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+2673</w:t>
            </w:r>
          </w:p>
        </w:tc>
      </w:tr>
      <w:tr w:rsidR="00C42261" w:rsidRPr="00364300" w:rsidTr="00CB1777">
        <w:trPr>
          <w:cantSplit/>
          <w:trHeight w:val="1025"/>
        </w:trPr>
        <w:tc>
          <w:tcPr>
            <w:tcW w:w="1276" w:type="dxa"/>
            <w:tcBorders>
              <w:top w:val="single" w:sz="4" w:space="0" w:color="auto"/>
              <w:left w:val="single" w:sz="4" w:space="0" w:color="auto"/>
              <w:bottom w:val="single" w:sz="4" w:space="0" w:color="auto"/>
              <w:right w:val="single" w:sz="4" w:space="0" w:color="auto"/>
            </w:tcBorders>
            <w:vAlign w:val="center"/>
          </w:tcPr>
          <w:p w:rsidR="00C42261" w:rsidRDefault="00C42261" w:rsidP="00CB1777">
            <w:pPr>
              <w:jc w:val="center"/>
              <w:rPr>
                <w:rFonts w:ascii="Times New Roman" w:hAnsi="Times New Roman" w:cs="Times New Roman"/>
                <w:bCs/>
                <w:sz w:val="24"/>
                <w:szCs w:val="24"/>
              </w:rPr>
            </w:pPr>
            <w:r>
              <w:rPr>
                <w:rFonts w:ascii="Times New Roman" w:hAnsi="Times New Roman" w:cs="Times New Roman"/>
                <w:bCs/>
                <w:sz w:val="24"/>
                <w:szCs w:val="24"/>
              </w:rPr>
              <w:t>Jan –</w:t>
            </w:r>
            <w:r w:rsidR="00CB1777">
              <w:rPr>
                <w:rFonts w:ascii="Times New Roman" w:hAnsi="Times New Roman" w:cs="Times New Roman"/>
                <w:bCs/>
                <w:sz w:val="24"/>
                <w:szCs w:val="24"/>
              </w:rPr>
              <w:t>September</w:t>
            </w:r>
            <w:r>
              <w:rPr>
                <w:rFonts w:ascii="Times New Roman" w:hAnsi="Times New Roman" w:cs="Times New Roman"/>
                <w:bCs/>
                <w:sz w:val="24"/>
                <w:szCs w:val="24"/>
              </w:rPr>
              <w:t xml:space="preserve"> 2015</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461CBD" w:rsidRDefault="00CD717B" w:rsidP="005F2875">
            <w:pPr>
              <w:jc w:val="center"/>
              <w:rPr>
                <w:rFonts w:ascii="Times New Roman" w:hAnsi="Times New Roman" w:cs="Times New Roman"/>
                <w:bCs/>
                <w:sz w:val="24"/>
                <w:szCs w:val="24"/>
              </w:rPr>
            </w:pPr>
            <w:r>
              <w:rPr>
                <w:rFonts w:ascii="Times New Roman" w:hAnsi="Times New Roman" w:cs="Times New Roman"/>
                <w:bCs/>
                <w:sz w:val="24"/>
                <w:szCs w:val="24"/>
              </w:rPr>
              <w:t>3039</w:t>
            </w:r>
          </w:p>
        </w:tc>
        <w:tc>
          <w:tcPr>
            <w:tcW w:w="1298" w:type="dxa"/>
            <w:tcBorders>
              <w:top w:val="single" w:sz="4" w:space="0" w:color="auto"/>
              <w:left w:val="single" w:sz="4" w:space="0" w:color="auto"/>
              <w:bottom w:val="single" w:sz="4" w:space="0" w:color="auto"/>
              <w:right w:val="single" w:sz="4" w:space="0" w:color="auto"/>
            </w:tcBorders>
            <w:vAlign w:val="center"/>
          </w:tcPr>
          <w:p w:rsidR="00C42261" w:rsidRPr="00461CBD" w:rsidRDefault="00FB6A4A" w:rsidP="005F2875">
            <w:pPr>
              <w:jc w:val="center"/>
              <w:rPr>
                <w:rFonts w:ascii="Times New Roman" w:hAnsi="Times New Roman" w:cs="Times New Roman"/>
                <w:bCs/>
                <w:sz w:val="24"/>
                <w:szCs w:val="24"/>
              </w:rPr>
            </w:pPr>
            <w:r>
              <w:rPr>
                <w:rFonts w:ascii="Times New Roman" w:hAnsi="Times New Roman" w:cs="Times New Roman"/>
                <w:bCs/>
                <w:sz w:val="24"/>
                <w:szCs w:val="24"/>
              </w:rPr>
              <w:t>+30.37</w:t>
            </w:r>
          </w:p>
        </w:tc>
        <w:tc>
          <w:tcPr>
            <w:tcW w:w="1006" w:type="dxa"/>
            <w:tcBorders>
              <w:top w:val="single" w:sz="4" w:space="0" w:color="auto"/>
              <w:left w:val="single" w:sz="4" w:space="0" w:color="auto"/>
              <w:bottom w:val="single" w:sz="4" w:space="0" w:color="auto"/>
              <w:right w:val="single" w:sz="4" w:space="0" w:color="auto"/>
            </w:tcBorders>
            <w:vAlign w:val="center"/>
          </w:tcPr>
          <w:p w:rsidR="00C42261" w:rsidRPr="00461CBD" w:rsidRDefault="00CD717B" w:rsidP="005F2875">
            <w:pPr>
              <w:jc w:val="center"/>
              <w:rPr>
                <w:rFonts w:ascii="Times New Roman" w:hAnsi="Times New Roman" w:cs="Times New Roman"/>
                <w:bCs/>
                <w:sz w:val="24"/>
                <w:szCs w:val="24"/>
              </w:rPr>
            </w:pPr>
            <w:r>
              <w:rPr>
                <w:rFonts w:ascii="Times New Roman" w:hAnsi="Times New Roman" w:cs="Times New Roman"/>
                <w:bCs/>
                <w:sz w:val="24"/>
                <w:szCs w:val="24"/>
              </w:rPr>
              <w:t>4635</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4F51CE" w:rsidP="005F2875">
            <w:pPr>
              <w:jc w:val="center"/>
              <w:rPr>
                <w:rFonts w:ascii="Times New Roman" w:hAnsi="Times New Roman" w:cs="Times New Roman"/>
                <w:bCs/>
                <w:sz w:val="24"/>
                <w:szCs w:val="24"/>
              </w:rPr>
            </w:pPr>
            <w:r>
              <w:rPr>
                <w:rFonts w:ascii="Times New Roman" w:hAnsi="Times New Roman" w:cs="Times New Roman"/>
                <w:bCs/>
                <w:sz w:val="24"/>
                <w:szCs w:val="24"/>
              </w:rPr>
              <w:t>-3.7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CD717B" w:rsidP="005F2875">
            <w:pPr>
              <w:jc w:val="center"/>
              <w:rPr>
                <w:rFonts w:ascii="Times New Roman" w:hAnsi="Times New Roman" w:cs="Times New Roman"/>
                <w:bCs/>
                <w:sz w:val="24"/>
                <w:szCs w:val="24"/>
              </w:rPr>
            </w:pPr>
            <w:r>
              <w:rPr>
                <w:rFonts w:ascii="Times New Roman" w:hAnsi="Times New Roman" w:cs="Times New Roman"/>
                <w:bCs/>
                <w:sz w:val="24"/>
                <w:szCs w:val="24"/>
              </w:rPr>
              <w:t>7674</w:t>
            </w:r>
          </w:p>
        </w:tc>
        <w:tc>
          <w:tcPr>
            <w:tcW w:w="1280" w:type="dxa"/>
            <w:tcBorders>
              <w:top w:val="single" w:sz="4" w:space="0" w:color="auto"/>
              <w:left w:val="single" w:sz="4" w:space="0" w:color="auto"/>
              <w:bottom w:val="single" w:sz="4" w:space="0" w:color="auto"/>
              <w:right w:val="single" w:sz="4" w:space="0" w:color="auto"/>
            </w:tcBorders>
            <w:vAlign w:val="center"/>
          </w:tcPr>
          <w:p w:rsidR="00C42261" w:rsidRPr="00461CBD" w:rsidRDefault="00AB2664" w:rsidP="005F2875">
            <w:pPr>
              <w:jc w:val="center"/>
              <w:rPr>
                <w:rFonts w:ascii="Times New Roman" w:hAnsi="Times New Roman" w:cs="Times New Roman"/>
                <w:bCs/>
                <w:sz w:val="24"/>
                <w:szCs w:val="24"/>
              </w:rPr>
            </w:pPr>
            <w:r>
              <w:rPr>
                <w:rFonts w:ascii="Times New Roman" w:hAnsi="Times New Roman" w:cs="Times New Roman"/>
                <w:bCs/>
                <w:sz w:val="24"/>
                <w:szCs w:val="24"/>
              </w:rPr>
              <w:t>+7.35</w:t>
            </w:r>
          </w:p>
        </w:tc>
        <w:tc>
          <w:tcPr>
            <w:tcW w:w="1024" w:type="dxa"/>
            <w:tcBorders>
              <w:top w:val="single" w:sz="4" w:space="0" w:color="auto"/>
              <w:left w:val="single" w:sz="4" w:space="0" w:color="auto"/>
              <w:bottom w:val="single" w:sz="4" w:space="0" w:color="auto"/>
              <w:right w:val="single" w:sz="4" w:space="0" w:color="auto"/>
            </w:tcBorders>
            <w:vAlign w:val="center"/>
          </w:tcPr>
          <w:p w:rsidR="00C42261" w:rsidRPr="00461CBD" w:rsidRDefault="00AB2664" w:rsidP="005F2875">
            <w:pPr>
              <w:jc w:val="center"/>
              <w:rPr>
                <w:rFonts w:ascii="Times New Roman" w:hAnsi="Times New Roman" w:cs="Times New Roman"/>
                <w:bCs/>
                <w:sz w:val="24"/>
                <w:szCs w:val="24"/>
              </w:rPr>
            </w:pPr>
            <w:r>
              <w:rPr>
                <w:rFonts w:ascii="Times New Roman" w:hAnsi="Times New Roman" w:cs="Times New Roman"/>
                <w:bCs/>
                <w:sz w:val="24"/>
                <w:szCs w:val="24"/>
              </w:rPr>
              <w:t>+1596</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ab/>
      </w:r>
      <w:r w:rsidR="0052045A">
        <w:rPr>
          <w:rFonts w:ascii="Times New Roman" w:eastAsia="Times New Roman" w:hAnsi="Times New Roman" w:cs="Times New Roman"/>
          <w:sz w:val="24"/>
          <w:szCs w:val="24"/>
          <w:lang w:eastAsia="en-GB"/>
        </w:rPr>
        <w:t>45</w:t>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B91EF0">
        <w:rPr>
          <w:rFonts w:ascii="Times New Roman" w:eastAsia="Times New Roman" w:hAnsi="Times New Roman" w:cs="Times New Roman"/>
          <w:sz w:val="24"/>
          <w:szCs w:val="24"/>
          <w:lang w:eastAsia="en-GB"/>
        </w:rPr>
        <w:t xml:space="preserve">  </w:t>
      </w:r>
      <w:r w:rsidR="00CF4E77">
        <w:rPr>
          <w:rFonts w:ascii="Times New Roman" w:eastAsia="Times New Roman" w:hAnsi="Times New Roman" w:cs="Times New Roman"/>
          <w:sz w:val="24"/>
          <w:szCs w:val="24"/>
          <w:lang w:eastAsia="en-GB"/>
        </w:rPr>
        <w:t xml:space="preserve"> </w:t>
      </w:r>
      <w:r w:rsidR="00D22707">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t>00</w:t>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t>25</w:t>
      </w:r>
    </w:p>
    <w:p w:rsidR="008A7BF7" w:rsidRDefault="008A7BF7" w:rsidP="00AF2248">
      <w:pPr>
        <w:shd w:val="clear" w:color="auto" w:fill="FFFFFF"/>
        <w:spacing w:after="0" w:line="240" w:lineRule="auto"/>
        <w:jc w:val="both"/>
        <w:rPr>
          <w:rFonts w:ascii="Times New Roman" w:eastAsia="Times New Roman" w:hAnsi="Times New Roman" w:cs="Times New Roman"/>
          <w:sz w:val="24"/>
          <w:szCs w:val="24"/>
          <w:lang w:eastAsia="en-GB"/>
        </w:rPr>
      </w:pPr>
    </w:p>
    <w:p w:rsidR="0026087C" w:rsidRPr="005A7A18" w:rsidRDefault="005A7A18" w:rsidP="005A7A18">
      <w:pPr>
        <w:shd w:val="clear" w:color="auto" w:fill="FFFFFF"/>
        <w:spacing w:after="0" w:line="240" w:lineRule="auto"/>
        <w:jc w:val="both"/>
        <w:rPr>
          <w:rFonts w:ascii="Times New Roman" w:hAnsi="Times New Roman" w:cs="Times New Roman"/>
          <w:b/>
          <w:sz w:val="24"/>
        </w:rPr>
      </w:pPr>
      <w:r w:rsidRPr="005A7A18">
        <w:rPr>
          <w:rFonts w:ascii="Times New Roman" w:hAnsi="Times New Roman" w:cs="Times New Roman"/>
          <w:b/>
          <w:sz w:val="24"/>
        </w:rPr>
        <w:t>Investments from UK to India</w:t>
      </w:r>
    </w:p>
    <w:p w:rsidR="0026087C" w:rsidRDefault="003E41BA" w:rsidP="0026087C">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T</w:t>
      </w:r>
      <w:r w:rsidR="0026087C" w:rsidRPr="0026087C">
        <w:rPr>
          <w:rFonts w:ascii="Times New Roman" w:hAnsi="Times New Roman" w:cs="Times New Roman"/>
          <w:sz w:val="24"/>
        </w:rPr>
        <w:t>he UK is the 3</w:t>
      </w:r>
      <w:r w:rsidR="0026087C" w:rsidRPr="003E41BA">
        <w:rPr>
          <w:rFonts w:ascii="Times New Roman" w:hAnsi="Times New Roman" w:cs="Times New Roman"/>
          <w:sz w:val="24"/>
          <w:vertAlign w:val="superscript"/>
        </w:rPr>
        <w:t>rd</w:t>
      </w:r>
      <w:r>
        <w:rPr>
          <w:rFonts w:ascii="Times New Roman" w:hAnsi="Times New Roman" w:cs="Times New Roman"/>
          <w:sz w:val="24"/>
        </w:rPr>
        <w:t xml:space="preserve"> </w:t>
      </w:r>
      <w:r w:rsidR="0026087C" w:rsidRPr="0026087C">
        <w:rPr>
          <w:rFonts w:ascii="Times New Roman" w:hAnsi="Times New Roman" w:cs="Times New Roman"/>
          <w:sz w:val="24"/>
        </w:rPr>
        <w:t xml:space="preserve">largest inward investor in India, after Mauritius, and Singapore with a cumulative equity investment of US $ 22.32 billion (April 2000- June 2015). UK ranks first </w:t>
      </w:r>
      <w:r w:rsidR="0026087C" w:rsidRPr="0026087C">
        <w:rPr>
          <w:rFonts w:ascii="Times New Roman" w:hAnsi="Times New Roman" w:cs="Times New Roman"/>
          <w:sz w:val="24"/>
        </w:rPr>
        <w:lastRenderedPageBreak/>
        <w:t>among the G20 countries and accounts for around 9% of all foreign direct investment into India for the period April 2000 – June 2015.</w:t>
      </w:r>
    </w:p>
    <w:p w:rsidR="00933E14" w:rsidRDefault="00933E14" w:rsidP="0026087C">
      <w:pPr>
        <w:tabs>
          <w:tab w:val="left" w:pos="2535"/>
        </w:tabs>
        <w:spacing w:after="0" w:line="240" w:lineRule="auto"/>
        <w:jc w:val="both"/>
        <w:rPr>
          <w:rFonts w:ascii="Times New Roman" w:hAnsi="Times New Roman" w:cs="Times New Roman"/>
          <w:sz w:val="24"/>
        </w:rPr>
      </w:pPr>
    </w:p>
    <w:p w:rsidR="00933E14" w:rsidRPr="00933E14" w:rsidRDefault="00933E14" w:rsidP="00933E14">
      <w:pPr>
        <w:shd w:val="clear" w:color="auto" w:fill="FFFFFF"/>
        <w:spacing w:after="0" w:line="240" w:lineRule="auto"/>
        <w:jc w:val="both"/>
        <w:rPr>
          <w:rFonts w:ascii="Times New Roman" w:hAnsi="Times New Roman" w:cs="Times New Roman"/>
          <w:b/>
          <w:sz w:val="24"/>
        </w:rPr>
      </w:pPr>
      <w:r w:rsidRPr="00933E14">
        <w:rPr>
          <w:rFonts w:ascii="Times New Roman" w:hAnsi="Times New Roman" w:cs="Times New Roman"/>
          <w:b/>
          <w:sz w:val="24"/>
        </w:rPr>
        <w:t>India-UK Joint Summit 2015 – Elements on Economic Co-operation</w:t>
      </w:r>
    </w:p>
    <w:p w:rsidR="00933E14" w:rsidRPr="00933E14" w:rsidRDefault="00933E14" w:rsidP="00554E09">
      <w:pPr>
        <w:tabs>
          <w:tab w:val="left" w:pos="2535"/>
        </w:tabs>
        <w:spacing w:after="0" w:line="240" w:lineRule="auto"/>
        <w:jc w:val="both"/>
        <w:rPr>
          <w:rFonts w:ascii="Times New Roman" w:hAnsi="Times New Roman" w:cs="Times New Roman"/>
          <w:sz w:val="24"/>
        </w:rPr>
      </w:pPr>
      <w:proofErr w:type="spellStart"/>
      <w:r w:rsidRPr="00933E14">
        <w:rPr>
          <w:rFonts w:ascii="Times New Roman" w:hAnsi="Times New Roman" w:cs="Times New Roman"/>
          <w:sz w:val="24"/>
        </w:rPr>
        <w:t>Shri</w:t>
      </w:r>
      <w:proofErr w:type="spellEnd"/>
      <w:r w:rsidRPr="00933E14">
        <w:rPr>
          <w:rFonts w:ascii="Times New Roman" w:hAnsi="Times New Roman" w:cs="Times New Roman"/>
          <w:sz w:val="24"/>
        </w:rPr>
        <w:t xml:space="preserve"> </w:t>
      </w:r>
      <w:proofErr w:type="spellStart"/>
      <w:r w:rsidRPr="00933E14">
        <w:rPr>
          <w:rFonts w:ascii="Times New Roman" w:hAnsi="Times New Roman" w:cs="Times New Roman"/>
          <w:sz w:val="24"/>
        </w:rPr>
        <w:t>Narendra</w:t>
      </w:r>
      <w:proofErr w:type="spellEnd"/>
      <w:r w:rsidRPr="00933E14">
        <w:rPr>
          <w:rFonts w:ascii="Times New Roman" w:hAnsi="Times New Roman" w:cs="Times New Roman"/>
          <w:sz w:val="24"/>
        </w:rPr>
        <w:t xml:space="preserve"> </w:t>
      </w:r>
      <w:proofErr w:type="spellStart"/>
      <w:r w:rsidRPr="00933E14">
        <w:rPr>
          <w:rFonts w:ascii="Times New Roman" w:hAnsi="Times New Roman" w:cs="Times New Roman"/>
          <w:sz w:val="24"/>
        </w:rPr>
        <w:t>Modi</w:t>
      </w:r>
      <w:proofErr w:type="spellEnd"/>
      <w:r w:rsidRPr="00933E14">
        <w:rPr>
          <w:rFonts w:ascii="Times New Roman" w:hAnsi="Times New Roman" w:cs="Times New Roman"/>
          <w:sz w:val="24"/>
        </w:rPr>
        <w:t xml:space="preserve">, </w:t>
      </w:r>
      <w:proofErr w:type="spellStart"/>
      <w:r w:rsidRPr="00933E14">
        <w:rPr>
          <w:rFonts w:ascii="Times New Roman" w:hAnsi="Times New Roman" w:cs="Times New Roman"/>
          <w:sz w:val="24"/>
        </w:rPr>
        <w:t>Hon’ble</w:t>
      </w:r>
      <w:proofErr w:type="spellEnd"/>
      <w:r w:rsidRPr="00933E14">
        <w:rPr>
          <w:rFonts w:ascii="Times New Roman" w:hAnsi="Times New Roman" w:cs="Times New Roman"/>
          <w:sz w:val="24"/>
        </w:rPr>
        <w:t xml:space="preserve"> Prime Minister of India visited the UK during November 12-14, 2015. On November, 12, 2015, the </w:t>
      </w:r>
      <w:proofErr w:type="spellStart"/>
      <w:r w:rsidRPr="00933E14">
        <w:rPr>
          <w:rFonts w:ascii="Times New Roman" w:hAnsi="Times New Roman" w:cs="Times New Roman"/>
          <w:sz w:val="24"/>
        </w:rPr>
        <w:t>Hon’ble</w:t>
      </w:r>
      <w:proofErr w:type="spellEnd"/>
      <w:r w:rsidRPr="00933E14">
        <w:rPr>
          <w:rFonts w:ascii="Times New Roman" w:hAnsi="Times New Roman" w:cs="Times New Roman"/>
          <w:sz w:val="24"/>
        </w:rPr>
        <w:t xml:space="preserve"> Prime Minister held delegation-level talks with the UK Prime Minister David Cameron and both the Prime Ministers released a Joint Statement of the India-UK Joint Summit in London. </w:t>
      </w:r>
    </w:p>
    <w:p w:rsidR="00933E14" w:rsidRPr="00933E14" w:rsidRDefault="00933E14" w:rsidP="00554E09">
      <w:pPr>
        <w:tabs>
          <w:tab w:val="left" w:pos="2535"/>
        </w:tabs>
        <w:spacing w:after="0" w:line="240" w:lineRule="auto"/>
        <w:jc w:val="both"/>
        <w:rPr>
          <w:rFonts w:ascii="Times New Roman" w:hAnsi="Times New Roman" w:cs="Times New Roman"/>
          <w:sz w:val="24"/>
        </w:rPr>
      </w:pPr>
    </w:p>
    <w:p w:rsidR="00933E14" w:rsidRPr="00933E14" w:rsidRDefault="00933E14" w:rsidP="00554E09">
      <w:pPr>
        <w:tabs>
          <w:tab w:val="left" w:pos="2535"/>
        </w:tabs>
        <w:spacing w:after="0" w:line="240" w:lineRule="auto"/>
        <w:jc w:val="both"/>
        <w:rPr>
          <w:rFonts w:ascii="Times New Roman" w:hAnsi="Times New Roman" w:cs="Times New Roman"/>
          <w:sz w:val="24"/>
        </w:rPr>
      </w:pPr>
      <w:r w:rsidRPr="00933E14">
        <w:rPr>
          <w:rFonts w:ascii="Times New Roman" w:hAnsi="Times New Roman" w:cs="Times New Roman"/>
          <w:sz w:val="24"/>
        </w:rPr>
        <w:t xml:space="preserve">The two Governments underlined particular importance of IT, digital industries towards strengthening trade ties. It was agreed that the City of London would play an important role in channelling investment into infrastructure projects in India including in railways sector. A long term strategic partnership that leverages capital and expertise of City of London to finance India’s rapid growth was also agreed upon. The Government of India’s intention to launch the first government-backed rupee bond in London was also announced. Setting up of an India- UK partnership fund under the umbrella of National Infrastructure Investment Fund (NIIF) was also announced. Creation of new </w:t>
      </w:r>
      <w:proofErr w:type="spellStart"/>
      <w:r w:rsidRPr="00933E14">
        <w:rPr>
          <w:rFonts w:ascii="Times New Roman" w:hAnsi="Times New Roman" w:cs="Times New Roman"/>
          <w:sz w:val="24"/>
        </w:rPr>
        <w:t>Chevening</w:t>
      </w:r>
      <w:proofErr w:type="spellEnd"/>
      <w:r w:rsidRPr="00933E14">
        <w:rPr>
          <w:rFonts w:ascii="Times New Roman" w:hAnsi="Times New Roman" w:cs="Times New Roman"/>
          <w:sz w:val="24"/>
        </w:rPr>
        <w:t xml:space="preserve"> Financial Services course for mid-career professionals and India’s first Low Income State Infrastructure Equity Partnership </w:t>
      </w:r>
      <w:proofErr w:type="gramStart"/>
      <w:r w:rsidRPr="00933E14">
        <w:rPr>
          <w:rFonts w:ascii="Times New Roman" w:hAnsi="Times New Roman" w:cs="Times New Roman"/>
          <w:sz w:val="24"/>
        </w:rPr>
        <w:t>was</w:t>
      </w:r>
      <w:proofErr w:type="gramEnd"/>
      <w:r w:rsidRPr="00933E14">
        <w:rPr>
          <w:rFonts w:ascii="Times New Roman" w:hAnsi="Times New Roman" w:cs="Times New Roman"/>
          <w:sz w:val="24"/>
        </w:rPr>
        <w:t xml:space="preserve"> also launched with the aim to provide equity partnerships for small infrastructure development in sectors like water and sanitation, clean energy and urban infrastructure.</w:t>
      </w:r>
      <w:r w:rsidRPr="00933E14">
        <w:rPr>
          <w:rFonts w:ascii="Times New Roman" w:hAnsi="Times New Roman" w:cs="Times New Roman"/>
          <w:sz w:val="24"/>
        </w:rPr>
        <w:tab/>
      </w:r>
    </w:p>
    <w:p w:rsidR="00933E14" w:rsidRPr="00933E14" w:rsidRDefault="00933E14" w:rsidP="00554E09">
      <w:pPr>
        <w:tabs>
          <w:tab w:val="left" w:pos="2535"/>
        </w:tabs>
        <w:spacing w:after="0" w:line="240" w:lineRule="auto"/>
        <w:jc w:val="both"/>
        <w:rPr>
          <w:rFonts w:ascii="Times New Roman" w:hAnsi="Times New Roman" w:cs="Times New Roman"/>
          <w:sz w:val="24"/>
        </w:rPr>
      </w:pPr>
    </w:p>
    <w:p w:rsidR="00933E14" w:rsidRPr="00933E14" w:rsidRDefault="00933E14" w:rsidP="00554E09">
      <w:pPr>
        <w:tabs>
          <w:tab w:val="left" w:pos="2535"/>
        </w:tabs>
        <w:spacing w:after="0" w:line="240" w:lineRule="auto"/>
        <w:jc w:val="both"/>
        <w:rPr>
          <w:rFonts w:ascii="Times New Roman" w:hAnsi="Times New Roman" w:cs="Times New Roman"/>
          <w:sz w:val="24"/>
        </w:rPr>
      </w:pPr>
      <w:r w:rsidRPr="00933E14">
        <w:rPr>
          <w:rFonts w:ascii="Times New Roman" w:hAnsi="Times New Roman" w:cs="Times New Roman"/>
          <w:sz w:val="24"/>
        </w:rPr>
        <w:t xml:space="preserve">First meeting of the reconstituted India-UK CEOs Forum was held during the visit. This Forum has been tasked to identify new areas of opportunity that would catalyse businesses between the two countries. </w:t>
      </w:r>
      <w:proofErr w:type="gramStart"/>
      <w:r w:rsidRPr="00933E14">
        <w:rPr>
          <w:rFonts w:ascii="Times New Roman" w:hAnsi="Times New Roman" w:cs="Times New Roman"/>
          <w:sz w:val="24"/>
        </w:rPr>
        <w:t>An</w:t>
      </w:r>
      <w:proofErr w:type="gramEnd"/>
      <w:r w:rsidRPr="00933E14">
        <w:rPr>
          <w:rFonts w:ascii="Times New Roman" w:hAnsi="Times New Roman" w:cs="Times New Roman"/>
          <w:sz w:val="24"/>
        </w:rPr>
        <w:t xml:space="preserve"> </w:t>
      </w:r>
      <w:proofErr w:type="spellStart"/>
      <w:r w:rsidRPr="00933E14">
        <w:rPr>
          <w:rFonts w:ascii="Times New Roman" w:hAnsi="Times New Roman" w:cs="Times New Roman"/>
          <w:sz w:val="24"/>
        </w:rPr>
        <w:t>MoU</w:t>
      </w:r>
      <w:proofErr w:type="spellEnd"/>
      <w:r w:rsidRPr="00933E14">
        <w:rPr>
          <w:rFonts w:ascii="Times New Roman" w:hAnsi="Times New Roman" w:cs="Times New Roman"/>
          <w:sz w:val="24"/>
        </w:rPr>
        <w:t xml:space="preserve"> on Technical Co-operation in the Rail sector was signed. UK welcomed Government of India’s ‘Make in India’ initiative and both the leaders welcomed the initiatives taken by both sides to deepen defence technology and industry cooperation. 9.2 billion pounds of commercial deals between the UK and India was announced during the visit. </w:t>
      </w:r>
    </w:p>
    <w:p w:rsidR="00933E14" w:rsidRPr="00933E14" w:rsidRDefault="00933E14" w:rsidP="00554E09">
      <w:pPr>
        <w:tabs>
          <w:tab w:val="left" w:pos="2535"/>
        </w:tabs>
        <w:spacing w:after="0" w:line="240" w:lineRule="auto"/>
        <w:jc w:val="both"/>
        <w:rPr>
          <w:rFonts w:ascii="Times New Roman" w:hAnsi="Times New Roman" w:cs="Times New Roman"/>
          <w:sz w:val="24"/>
        </w:rPr>
      </w:pPr>
    </w:p>
    <w:p w:rsidR="00933E14" w:rsidRPr="00933E14" w:rsidRDefault="00933E14" w:rsidP="00554E09">
      <w:pPr>
        <w:tabs>
          <w:tab w:val="left" w:pos="2535"/>
        </w:tabs>
        <w:spacing w:after="0" w:line="240" w:lineRule="auto"/>
        <w:jc w:val="both"/>
        <w:rPr>
          <w:rFonts w:ascii="Times New Roman" w:hAnsi="Times New Roman" w:cs="Times New Roman"/>
          <w:sz w:val="24"/>
        </w:rPr>
      </w:pPr>
      <w:r w:rsidRPr="00933E14">
        <w:rPr>
          <w:rFonts w:ascii="Times New Roman" w:hAnsi="Times New Roman" w:cs="Times New Roman"/>
          <w:sz w:val="24"/>
        </w:rPr>
        <w:t xml:space="preserve">The leadership of two countries also announced three UK-India city partnerships with Indore, Pune and </w:t>
      </w:r>
      <w:proofErr w:type="spellStart"/>
      <w:r w:rsidRPr="00933E14">
        <w:rPr>
          <w:rFonts w:ascii="Times New Roman" w:hAnsi="Times New Roman" w:cs="Times New Roman"/>
          <w:sz w:val="24"/>
        </w:rPr>
        <w:t>Amaravati</w:t>
      </w:r>
      <w:proofErr w:type="spellEnd"/>
      <w:r w:rsidRPr="00933E14">
        <w:rPr>
          <w:rFonts w:ascii="Times New Roman" w:hAnsi="Times New Roman" w:cs="Times New Roman"/>
          <w:sz w:val="24"/>
        </w:rPr>
        <w:t xml:space="preserve"> to support India’s ambitious urban development goals through technical assistance, expertise sharing and business engagement. A new Thames/Ganga partnership for healthy river systems - a collaborative programme of research and innovation to enable the sustainable management of water resources in the Ganga basin and a policy expert exchange in 2016 supported by the UK Water Partnership was also launched.</w:t>
      </w:r>
    </w:p>
    <w:p w:rsidR="00933E14" w:rsidRDefault="00933E14" w:rsidP="00554E09">
      <w:pPr>
        <w:shd w:val="clear" w:color="auto" w:fill="FFFFFF"/>
        <w:spacing w:after="0" w:line="240" w:lineRule="auto"/>
        <w:jc w:val="both"/>
        <w:rPr>
          <w:rFonts w:ascii="Times New Roman" w:hAnsi="Times New Roman" w:cs="Times New Roman"/>
          <w:b/>
          <w:sz w:val="24"/>
        </w:rPr>
      </w:pPr>
    </w:p>
    <w:p w:rsidR="00933E14" w:rsidRPr="00933E14" w:rsidRDefault="00933E14" w:rsidP="00554E09">
      <w:pPr>
        <w:shd w:val="clear" w:color="auto" w:fill="FFFFFF"/>
        <w:spacing w:after="0" w:line="240" w:lineRule="auto"/>
        <w:jc w:val="both"/>
        <w:rPr>
          <w:rFonts w:ascii="Times New Roman" w:hAnsi="Times New Roman" w:cs="Times New Roman"/>
          <w:b/>
          <w:sz w:val="24"/>
        </w:rPr>
      </w:pPr>
      <w:r w:rsidRPr="00933E14">
        <w:rPr>
          <w:rFonts w:ascii="Times New Roman" w:hAnsi="Times New Roman" w:cs="Times New Roman"/>
          <w:b/>
          <w:sz w:val="24"/>
        </w:rPr>
        <w:t xml:space="preserve">India-UK Vision statement </w:t>
      </w:r>
    </w:p>
    <w:p w:rsidR="00933E14" w:rsidRDefault="00933E14" w:rsidP="00554E09">
      <w:pPr>
        <w:tabs>
          <w:tab w:val="left" w:pos="2535"/>
        </w:tabs>
        <w:spacing w:after="0" w:line="240" w:lineRule="auto"/>
        <w:jc w:val="both"/>
        <w:rPr>
          <w:rFonts w:ascii="Times New Roman" w:hAnsi="Times New Roman" w:cs="Times New Roman"/>
          <w:sz w:val="24"/>
        </w:rPr>
      </w:pPr>
      <w:r w:rsidRPr="00933E14">
        <w:rPr>
          <w:rFonts w:ascii="Times New Roman" w:hAnsi="Times New Roman" w:cs="Times New Roman"/>
          <w:sz w:val="24"/>
        </w:rPr>
        <w:t xml:space="preserve">During the visit of the </w:t>
      </w:r>
      <w:proofErr w:type="spellStart"/>
      <w:r w:rsidRPr="00933E14">
        <w:rPr>
          <w:rFonts w:ascii="Times New Roman" w:hAnsi="Times New Roman" w:cs="Times New Roman"/>
          <w:sz w:val="24"/>
        </w:rPr>
        <w:t>Hon’ble</w:t>
      </w:r>
      <w:proofErr w:type="spellEnd"/>
      <w:r w:rsidRPr="00933E14">
        <w:rPr>
          <w:rFonts w:ascii="Times New Roman" w:hAnsi="Times New Roman" w:cs="Times New Roman"/>
          <w:sz w:val="24"/>
        </w:rPr>
        <w:t xml:space="preserve"> Prime Minister of India to the UK in November 2015, a Vision Statement between India and the UK was released. The vision statement envisages investments in skills and creation of high quality jobs, infrastructure, promotion of manufacturing &amp; research, technology &amp; innovation and partnering in making the rivers cleaner, habitats healthier and build smart, sustainable cities for a low carbon future.</w:t>
      </w:r>
    </w:p>
    <w:p w:rsidR="00554E09" w:rsidRDefault="00554E09" w:rsidP="00554E09">
      <w:pPr>
        <w:tabs>
          <w:tab w:val="left" w:pos="2535"/>
        </w:tabs>
        <w:spacing w:after="0" w:line="240" w:lineRule="auto"/>
        <w:jc w:val="both"/>
        <w:rPr>
          <w:rFonts w:ascii="Times New Roman" w:hAnsi="Times New Roman" w:cs="Times New Roman"/>
          <w:sz w:val="24"/>
        </w:rPr>
      </w:pPr>
    </w:p>
    <w:p w:rsidR="00554E09" w:rsidRDefault="00554E09" w:rsidP="00554E09">
      <w:pPr>
        <w:tabs>
          <w:tab w:val="left" w:pos="2535"/>
        </w:tabs>
        <w:spacing w:after="0" w:line="240" w:lineRule="auto"/>
        <w:jc w:val="both"/>
        <w:rPr>
          <w:rFonts w:ascii="Times New Roman" w:hAnsi="Times New Roman" w:cs="Times New Roman"/>
          <w:b/>
          <w:sz w:val="24"/>
        </w:rPr>
      </w:pPr>
      <w:r w:rsidRPr="00554E09">
        <w:rPr>
          <w:rFonts w:ascii="Times New Roman" w:hAnsi="Times New Roman" w:cs="Times New Roman"/>
          <w:b/>
          <w:sz w:val="24"/>
        </w:rPr>
        <w:t xml:space="preserve">Commercial announcements made during the visit of the </w:t>
      </w:r>
      <w:proofErr w:type="spellStart"/>
      <w:r w:rsidRPr="00554E09">
        <w:rPr>
          <w:rFonts w:ascii="Times New Roman" w:hAnsi="Times New Roman" w:cs="Times New Roman"/>
          <w:b/>
          <w:sz w:val="24"/>
        </w:rPr>
        <w:t>Hon’ble</w:t>
      </w:r>
      <w:proofErr w:type="spellEnd"/>
      <w:r w:rsidRPr="00554E09">
        <w:rPr>
          <w:rFonts w:ascii="Times New Roman" w:hAnsi="Times New Roman" w:cs="Times New Roman"/>
          <w:b/>
          <w:sz w:val="24"/>
        </w:rPr>
        <w:t xml:space="preserve"> Prime Minister of India, to the UK in November 2015</w:t>
      </w:r>
    </w:p>
    <w:p w:rsidR="00C17E6E" w:rsidRPr="00554E09" w:rsidRDefault="00C17E6E" w:rsidP="00554E09">
      <w:pPr>
        <w:tabs>
          <w:tab w:val="left" w:pos="2535"/>
        </w:tabs>
        <w:spacing w:after="0" w:line="240" w:lineRule="auto"/>
        <w:jc w:val="both"/>
        <w:rPr>
          <w:rFonts w:ascii="Times New Roman" w:hAnsi="Times New Roman" w:cs="Times New Roman"/>
          <w:b/>
          <w:sz w:val="24"/>
        </w:rPr>
      </w:pPr>
    </w:p>
    <w:p w:rsidR="00C17E6E" w:rsidRDefault="00C17E6E" w:rsidP="00C17E6E">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C17E6E">
        <w:rPr>
          <w:rFonts w:ascii="Times New Roman" w:hAnsi="Times New Roman" w:cs="Times New Roman"/>
          <w:sz w:val="24"/>
        </w:rPr>
        <w:t xml:space="preserve">UK listed OPG Power Ventures </w:t>
      </w:r>
      <w:proofErr w:type="spellStart"/>
      <w:r w:rsidRPr="00C17E6E">
        <w:rPr>
          <w:rFonts w:ascii="Times New Roman" w:hAnsi="Times New Roman" w:cs="Times New Roman"/>
          <w:sz w:val="24"/>
        </w:rPr>
        <w:t>plc</w:t>
      </w:r>
      <w:proofErr w:type="spellEnd"/>
      <w:r w:rsidRPr="00C17E6E">
        <w:rPr>
          <w:rFonts w:ascii="Times New Roman" w:hAnsi="Times New Roman" w:cs="Times New Roman"/>
          <w:sz w:val="24"/>
        </w:rPr>
        <w:t xml:space="preserve">  is adding to its existing investment in India by a total of  £2.9 billion to a total of £3.4 billion, creating around 100 UK jobs over next few years. The investment will create 4200 MW of new power capacity in India, of which 1000 MW will be solar power and 3200 MW will be thermal and renewable power in Tamil Nadu. </w:t>
      </w:r>
    </w:p>
    <w:p w:rsidR="00C17E6E" w:rsidRPr="00C17E6E" w:rsidRDefault="007902BF" w:rsidP="007902BF">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7902BF">
        <w:rPr>
          <w:rFonts w:ascii="Times New Roman" w:hAnsi="Times New Roman" w:cs="Times New Roman"/>
          <w:sz w:val="24"/>
        </w:rPr>
        <w:lastRenderedPageBreak/>
        <w:t>King’s College Hospital NHS Foundation Trust and Indo U K Healthcare Pvt Ltd have signed an agreement to open King’s College Hospital, Chandigarh, which will lead to the creation of jobs for 2500 nurses and 500 doctors.</w:t>
      </w:r>
    </w:p>
    <w:p w:rsidR="0026087C" w:rsidRDefault="00E451A4" w:rsidP="00E451A4">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E451A4">
        <w:rPr>
          <w:rFonts w:ascii="Times New Roman" w:hAnsi="Times New Roman" w:cs="Times New Roman"/>
          <w:sz w:val="24"/>
        </w:rPr>
        <w:t xml:space="preserve">Merlin Entertainments </w:t>
      </w:r>
      <w:proofErr w:type="spellStart"/>
      <w:r w:rsidRPr="00E451A4">
        <w:rPr>
          <w:rFonts w:ascii="Times New Roman" w:hAnsi="Times New Roman" w:cs="Times New Roman"/>
          <w:sz w:val="24"/>
        </w:rPr>
        <w:t>plc</w:t>
      </w:r>
      <w:proofErr w:type="spellEnd"/>
      <w:r w:rsidRPr="00E451A4">
        <w:rPr>
          <w:rFonts w:ascii="Times New Roman" w:hAnsi="Times New Roman" w:cs="Times New Roman"/>
          <w:sz w:val="24"/>
        </w:rPr>
        <w:t xml:space="preserve"> is announcing its first business in India - a Madame </w:t>
      </w:r>
      <w:proofErr w:type="spellStart"/>
      <w:r w:rsidRPr="00E451A4">
        <w:rPr>
          <w:rFonts w:ascii="Times New Roman" w:hAnsi="Times New Roman" w:cs="Times New Roman"/>
          <w:sz w:val="24"/>
        </w:rPr>
        <w:t>Tussauds</w:t>
      </w:r>
      <w:proofErr w:type="spellEnd"/>
      <w:r w:rsidRPr="00E451A4">
        <w:rPr>
          <w:rFonts w:ascii="Times New Roman" w:hAnsi="Times New Roman" w:cs="Times New Roman"/>
          <w:sz w:val="24"/>
        </w:rPr>
        <w:t xml:space="preserve"> wax attraction scheduled to open in New Delhi in early 2017.</w:t>
      </w:r>
    </w:p>
    <w:p w:rsidR="00E451A4" w:rsidRDefault="00612DA6" w:rsidP="00612DA6">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612DA6">
        <w:rPr>
          <w:rFonts w:ascii="Times New Roman" w:hAnsi="Times New Roman" w:cs="Times New Roman"/>
          <w:sz w:val="24"/>
        </w:rPr>
        <w:t xml:space="preserve">Genus ABS will be investing £1 million in India, providing the latest dairy genetics and constructing a state-of-the-art facility near Pune in Maharashtra.  </w:t>
      </w:r>
    </w:p>
    <w:p w:rsidR="00D41A6D" w:rsidRDefault="00D41A6D" w:rsidP="00D41A6D">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D41A6D">
        <w:rPr>
          <w:rFonts w:ascii="Times New Roman" w:hAnsi="Times New Roman" w:cs="Times New Roman"/>
          <w:sz w:val="24"/>
        </w:rPr>
        <w:t xml:space="preserve">The largest Solar PV generator in the UK and Europe, </w:t>
      </w:r>
      <w:proofErr w:type="spellStart"/>
      <w:r w:rsidRPr="00D41A6D">
        <w:rPr>
          <w:rFonts w:ascii="Times New Roman" w:hAnsi="Times New Roman" w:cs="Times New Roman"/>
          <w:sz w:val="24"/>
        </w:rPr>
        <w:t>Lightsource</w:t>
      </w:r>
      <w:proofErr w:type="spellEnd"/>
      <w:r w:rsidRPr="00D41A6D">
        <w:rPr>
          <w:rFonts w:ascii="Times New Roman" w:hAnsi="Times New Roman" w:cs="Times New Roman"/>
          <w:sz w:val="24"/>
        </w:rPr>
        <w:t xml:space="preserve"> are announcing a £2 billion investment in India. They will design, install and manage around 3 </w:t>
      </w:r>
      <w:proofErr w:type="spellStart"/>
      <w:r w:rsidRPr="00D41A6D">
        <w:rPr>
          <w:rFonts w:ascii="Times New Roman" w:hAnsi="Times New Roman" w:cs="Times New Roman"/>
          <w:sz w:val="24"/>
        </w:rPr>
        <w:t>gigawatts</w:t>
      </w:r>
      <w:proofErr w:type="spellEnd"/>
      <w:r w:rsidRPr="00D41A6D">
        <w:rPr>
          <w:rFonts w:ascii="Times New Roman" w:hAnsi="Times New Roman" w:cs="Times New Roman"/>
          <w:sz w:val="24"/>
        </w:rPr>
        <w:t xml:space="preserve"> of solar power infrastructure in India over the next 5 years.</w:t>
      </w:r>
    </w:p>
    <w:p w:rsidR="003420D3" w:rsidRDefault="003420D3" w:rsidP="003420D3">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3420D3">
        <w:rPr>
          <w:rFonts w:ascii="Times New Roman" w:hAnsi="Times New Roman" w:cs="Times New Roman"/>
          <w:sz w:val="24"/>
        </w:rPr>
        <w:t xml:space="preserve">The UK’s </w:t>
      </w:r>
      <w:proofErr w:type="spellStart"/>
      <w:r w:rsidRPr="003420D3">
        <w:rPr>
          <w:rFonts w:ascii="Times New Roman" w:hAnsi="Times New Roman" w:cs="Times New Roman"/>
          <w:sz w:val="24"/>
        </w:rPr>
        <w:t>Kloudpad</w:t>
      </w:r>
      <w:proofErr w:type="spellEnd"/>
      <w:r w:rsidRPr="003420D3">
        <w:rPr>
          <w:rFonts w:ascii="Times New Roman" w:hAnsi="Times New Roman" w:cs="Times New Roman"/>
          <w:sz w:val="24"/>
        </w:rPr>
        <w:t xml:space="preserve"> Mobility Research Ltd are announcing a £100 million investment in South India to “Make in India” the next generation of smart watches, </w:t>
      </w:r>
      <w:proofErr w:type="spellStart"/>
      <w:r w:rsidRPr="003420D3">
        <w:rPr>
          <w:rFonts w:ascii="Times New Roman" w:hAnsi="Times New Roman" w:cs="Times New Roman"/>
          <w:sz w:val="24"/>
        </w:rPr>
        <w:t>wearables</w:t>
      </w:r>
      <w:proofErr w:type="spellEnd"/>
      <w:r w:rsidRPr="003420D3">
        <w:rPr>
          <w:rFonts w:ascii="Times New Roman" w:hAnsi="Times New Roman" w:cs="Times New Roman"/>
          <w:sz w:val="24"/>
        </w:rPr>
        <w:t xml:space="preserve"> and tablets, creating 2,500 skilled manufacturing jobs in India and supporting 50 highly skilled researchers in the UK.</w:t>
      </w:r>
    </w:p>
    <w:p w:rsidR="003420D3" w:rsidRDefault="003420D3" w:rsidP="003420D3">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3420D3">
        <w:rPr>
          <w:rFonts w:ascii="Times New Roman" w:hAnsi="Times New Roman" w:cs="Times New Roman"/>
          <w:sz w:val="24"/>
        </w:rPr>
        <w:t xml:space="preserve">Vodafone are announcing a range of further investments in India totalling £1.3 billion (INR 13,000 </w:t>
      </w:r>
      <w:proofErr w:type="spellStart"/>
      <w:r w:rsidRPr="003420D3">
        <w:rPr>
          <w:rFonts w:ascii="Times New Roman" w:hAnsi="Times New Roman" w:cs="Times New Roman"/>
          <w:sz w:val="24"/>
        </w:rPr>
        <w:t>crore</w:t>
      </w:r>
      <w:proofErr w:type="spellEnd"/>
      <w:r w:rsidRPr="003420D3">
        <w:rPr>
          <w:rFonts w:ascii="Times New Roman" w:hAnsi="Times New Roman" w:cs="Times New Roman"/>
          <w:sz w:val="24"/>
        </w:rPr>
        <w:t xml:space="preserve">) to support the Government of India’s campaigns on “Digital India” and “Make in India”.  Vodafone will invest £800 million (INR 8000 </w:t>
      </w:r>
      <w:proofErr w:type="spellStart"/>
      <w:r w:rsidRPr="003420D3">
        <w:rPr>
          <w:rFonts w:ascii="Times New Roman" w:hAnsi="Times New Roman" w:cs="Times New Roman"/>
          <w:sz w:val="24"/>
        </w:rPr>
        <w:t>crore</w:t>
      </w:r>
      <w:proofErr w:type="spellEnd"/>
      <w:r w:rsidRPr="003420D3">
        <w:rPr>
          <w:rFonts w:ascii="Times New Roman" w:hAnsi="Times New Roman" w:cs="Times New Roman"/>
          <w:sz w:val="24"/>
        </w:rPr>
        <w:t xml:space="preserve">)   to enhance, upgrade and expand its country-wide network coverage; £300 million (INR 3000 </w:t>
      </w:r>
      <w:proofErr w:type="spellStart"/>
      <w:r w:rsidRPr="003420D3">
        <w:rPr>
          <w:rFonts w:ascii="Times New Roman" w:hAnsi="Times New Roman" w:cs="Times New Roman"/>
          <w:sz w:val="24"/>
        </w:rPr>
        <w:t>crore</w:t>
      </w:r>
      <w:proofErr w:type="spellEnd"/>
      <w:r w:rsidRPr="003420D3">
        <w:rPr>
          <w:rFonts w:ascii="Times New Roman" w:hAnsi="Times New Roman" w:cs="Times New Roman"/>
          <w:sz w:val="24"/>
        </w:rPr>
        <w:t>) in its high-end technology centres in Pune and Ahmedabad, which service several international markets, creating a further 6,000 Indian jobs</w:t>
      </w:r>
      <w:r w:rsidR="00FC1EC1">
        <w:rPr>
          <w:rFonts w:ascii="Times New Roman" w:hAnsi="Times New Roman" w:cs="Times New Roman"/>
          <w:sz w:val="24"/>
        </w:rPr>
        <w:t>.</w:t>
      </w:r>
    </w:p>
    <w:p w:rsidR="00FC1EC1" w:rsidRDefault="00FC1EC1" w:rsidP="00FC1EC1">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FC1EC1">
        <w:rPr>
          <w:rFonts w:ascii="Times New Roman" w:hAnsi="Times New Roman" w:cs="Times New Roman"/>
          <w:sz w:val="24"/>
        </w:rPr>
        <w:t xml:space="preserve">Standard Life, </w:t>
      </w:r>
      <w:proofErr w:type="spellStart"/>
      <w:r w:rsidRPr="00FC1EC1">
        <w:rPr>
          <w:rFonts w:ascii="Times New Roman" w:hAnsi="Times New Roman" w:cs="Times New Roman"/>
          <w:sz w:val="24"/>
        </w:rPr>
        <w:t>Bupa</w:t>
      </w:r>
      <w:proofErr w:type="spellEnd"/>
      <w:r w:rsidRPr="00FC1EC1">
        <w:rPr>
          <w:rFonts w:ascii="Times New Roman" w:hAnsi="Times New Roman" w:cs="Times New Roman"/>
          <w:sz w:val="24"/>
        </w:rPr>
        <w:t xml:space="preserve"> and Aviva have committed to invest a combined total of £238 million of FDI in their Indian joint ventures. Prudential and Legal &amp; General, and insurance brokers, Howden, Willis and JLT, continue to grow their operations in India. Furthermore, the passage of the Insurance Bill allows Lloyd’s of London to establish their presence in India and provide local access to Lloyd’s specialist reinsurance services in India</w:t>
      </w:r>
      <w:r>
        <w:rPr>
          <w:rFonts w:ascii="Times New Roman" w:hAnsi="Times New Roman" w:cs="Times New Roman"/>
          <w:sz w:val="24"/>
        </w:rPr>
        <w:t>.</w:t>
      </w:r>
    </w:p>
    <w:p w:rsidR="0030570E" w:rsidRPr="0030570E" w:rsidRDefault="0030570E" w:rsidP="0030570E">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30570E">
        <w:rPr>
          <w:rFonts w:ascii="Times New Roman" w:hAnsi="Times New Roman" w:cs="Times New Roman"/>
          <w:sz w:val="24"/>
        </w:rPr>
        <w:t xml:space="preserve">E-commerce cloud platform provider, </w:t>
      </w:r>
      <w:proofErr w:type="spellStart"/>
      <w:r w:rsidRPr="0030570E">
        <w:rPr>
          <w:rFonts w:ascii="Times New Roman" w:hAnsi="Times New Roman" w:cs="Times New Roman"/>
          <w:sz w:val="24"/>
        </w:rPr>
        <w:t>cloudBuy</w:t>
      </w:r>
      <w:proofErr w:type="spellEnd"/>
      <w:r w:rsidRPr="0030570E">
        <w:rPr>
          <w:rFonts w:ascii="Times New Roman" w:hAnsi="Times New Roman" w:cs="Times New Roman"/>
          <w:sz w:val="24"/>
        </w:rPr>
        <w:t xml:space="preserve">, is signing a contract with the Confederation of Indian Industry (CII) for an online business to business marketplace. Over the next five years the platform is projected to facilitate transactions worth £3.5 billion and increase trade further between traditional business partners India and the UK, with an estimated boost to the UK economy of £70 million, safeguarding 40 UK jobs. </w:t>
      </w:r>
    </w:p>
    <w:p w:rsidR="0030570E" w:rsidRPr="0030570E" w:rsidRDefault="0030570E" w:rsidP="0030570E">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30570E">
        <w:rPr>
          <w:rFonts w:ascii="Times New Roman" w:hAnsi="Times New Roman" w:cs="Times New Roman"/>
          <w:sz w:val="24"/>
        </w:rPr>
        <w:t>The UK technology company Intelligent Energy recently signed an agreement to acquire the energy management business of Indian company GTL, to provide efficient, clean and economical energy to 27,400 telecoms towers in India, with a total contract value of £1.2 billion over ten years.  This contract has now facilitated an initial order of 10,000 hydrogen fuel cells, worth in the region of £128 million. The deal will safeguard 400 UK jobs and eventually create manufacturing jobs in India.</w:t>
      </w:r>
    </w:p>
    <w:p w:rsidR="00925972" w:rsidRDefault="00925972" w:rsidP="00925972">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925972">
        <w:rPr>
          <w:rFonts w:ascii="Times New Roman" w:hAnsi="Times New Roman" w:cs="Times New Roman"/>
          <w:sz w:val="24"/>
        </w:rPr>
        <w:t>In a deal worth £20 million, Holland &amp; Barrett International are announcing that they have partnered with Apollo Hospitals, and are to open 1,000 Holland &amp; Barrett outlets in India over the next 5 years, creating an expected 1500 jobs in India and safeguarding 8 UK jobs.  The first store will open in New Delhi in January 2016, with 115 outlets open at the end of their first year one.</w:t>
      </w:r>
    </w:p>
    <w:p w:rsidR="00272229" w:rsidRDefault="00272229" w:rsidP="00272229">
      <w:pPr>
        <w:pStyle w:val="ListParagraph"/>
        <w:numPr>
          <w:ilvl w:val="0"/>
          <w:numId w:val="23"/>
        </w:numPr>
        <w:tabs>
          <w:tab w:val="left" w:pos="2535"/>
        </w:tabs>
        <w:spacing w:after="0" w:line="240" w:lineRule="auto"/>
        <w:ind w:left="270"/>
        <w:jc w:val="both"/>
        <w:rPr>
          <w:rFonts w:ascii="Times New Roman" w:hAnsi="Times New Roman" w:cs="Times New Roman"/>
          <w:sz w:val="24"/>
        </w:rPr>
      </w:pPr>
      <w:proofErr w:type="spellStart"/>
      <w:r w:rsidRPr="00272229">
        <w:rPr>
          <w:rFonts w:ascii="Times New Roman" w:hAnsi="Times New Roman" w:cs="Times New Roman"/>
          <w:sz w:val="24"/>
        </w:rPr>
        <w:t>Indiabulls</w:t>
      </w:r>
      <w:proofErr w:type="spellEnd"/>
      <w:r w:rsidRPr="00272229">
        <w:rPr>
          <w:rFonts w:ascii="Times New Roman" w:hAnsi="Times New Roman" w:cs="Times New Roman"/>
          <w:sz w:val="24"/>
        </w:rPr>
        <w:t xml:space="preserve"> Housing Finance Limited (IHFL) has invested £66 million into </w:t>
      </w:r>
      <w:proofErr w:type="spellStart"/>
      <w:r w:rsidRPr="00272229">
        <w:rPr>
          <w:rFonts w:ascii="Times New Roman" w:hAnsi="Times New Roman" w:cs="Times New Roman"/>
          <w:sz w:val="24"/>
        </w:rPr>
        <w:t>OakNorth</w:t>
      </w:r>
      <w:proofErr w:type="spellEnd"/>
      <w:r w:rsidRPr="00272229">
        <w:rPr>
          <w:rFonts w:ascii="Times New Roman" w:hAnsi="Times New Roman" w:cs="Times New Roman"/>
          <w:sz w:val="24"/>
        </w:rPr>
        <w:t xml:space="preserve"> Bank Limited, a recently authorised bank providing lending to UK entrepreneurs and small business owners.</w:t>
      </w:r>
    </w:p>
    <w:p w:rsidR="00870C91" w:rsidRPr="00870C91" w:rsidRDefault="00870C91" w:rsidP="00870C91">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870C91">
        <w:rPr>
          <w:rFonts w:ascii="Times New Roman" w:hAnsi="Times New Roman" w:cs="Times New Roman"/>
          <w:sz w:val="24"/>
        </w:rPr>
        <w:t xml:space="preserve">SSPSL, a subsidiary of India’s Strides </w:t>
      </w:r>
      <w:proofErr w:type="spellStart"/>
      <w:r w:rsidRPr="00870C91">
        <w:rPr>
          <w:rFonts w:ascii="Times New Roman" w:hAnsi="Times New Roman" w:cs="Times New Roman"/>
          <w:sz w:val="24"/>
        </w:rPr>
        <w:t>Shasun</w:t>
      </w:r>
      <w:proofErr w:type="spellEnd"/>
      <w:r w:rsidRPr="00870C91">
        <w:rPr>
          <w:rFonts w:ascii="Times New Roman" w:hAnsi="Times New Roman" w:cs="Times New Roman"/>
          <w:sz w:val="24"/>
        </w:rPr>
        <w:t xml:space="preserve"> and a leading provider of services to the pharmaceutical industry, announce</w:t>
      </w:r>
      <w:r>
        <w:rPr>
          <w:rFonts w:ascii="Times New Roman" w:hAnsi="Times New Roman" w:cs="Times New Roman"/>
          <w:sz w:val="24"/>
        </w:rPr>
        <w:t>d</w:t>
      </w:r>
      <w:r w:rsidRPr="00870C91">
        <w:rPr>
          <w:rFonts w:ascii="Times New Roman" w:hAnsi="Times New Roman" w:cs="Times New Roman"/>
          <w:sz w:val="24"/>
        </w:rPr>
        <w:t xml:space="preserve"> an £8 million investment in its North East of England based facility. This investment will create up to 60 new employment opportunities. </w:t>
      </w:r>
    </w:p>
    <w:p w:rsidR="00272229" w:rsidRPr="00925972" w:rsidRDefault="00901DEB" w:rsidP="00901DEB">
      <w:pPr>
        <w:pStyle w:val="ListParagraph"/>
        <w:numPr>
          <w:ilvl w:val="0"/>
          <w:numId w:val="23"/>
        </w:numPr>
        <w:tabs>
          <w:tab w:val="left" w:pos="2535"/>
        </w:tabs>
        <w:spacing w:after="0" w:line="240" w:lineRule="auto"/>
        <w:ind w:left="270"/>
        <w:jc w:val="both"/>
        <w:rPr>
          <w:rFonts w:ascii="Times New Roman" w:hAnsi="Times New Roman" w:cs="Times New Roman"/>
          <w:sz w:val="24"/>
        </w:rPr>
      </w:pPr>
      <w:proofErr w:type="spellStart"/>
      <w:r w:rsidRPr="00901DEB">
        <w:rPr>
          <w:rFonts w:ascii="Times New Roman" w:hAnsi="Times New Roman" w:cs="Times New Roman"/>
          <w:sz w:val="24"/>
        </w:rPr>
        <w:t>Advatech</w:t>
      </w:r>
      <w:proofErr w:type="spellEnd"/>
      <w:r w:rsidRPr="00901DEB">
        <w:rPr>
          <w:rFonts w:ascii="Times New Roman" w:hAnsi="Times New Roman" w:cs="Times New Roman"/>
          <w:sz w:val="24"/>
        </w:rPr>
        <w:t xml:space="preserve"> Health Care intends to invest £5 million in the UK creating 30 jobs and introduce “disruptive” IT technology to ambulances, thereby bringing greater efficiency, value and responsiveness.</w:t>
      </w:r>
    </w:p>
    <w:p w:rsidR="00FC1EC1" w:rsidRDefault="00901DEB" w:rsidP="00901DEB">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901DEB">
        <w:rPr>
          <w:rFonts w:ascii="Times New Roman" w:hAnsi="Times New Roman" w:cs="Times New Roman"/>
          <w:sz w:val="24"/>
        </w:rPr>
        <w:lastRenderedPageBreak/>
        <w:t>TVS is opening £20 million advanced logistics facility in Barnsley generating 100 new jobs, growing to 500 over 5 years, in addition to 50 jobs being created through market growth</w:t>
      </w:r>
      <w:r w:rsidR="00F75BC4">
        <w:rPr>
          <w:rFonts w:ascii="Times New Roman" w:hAnsi="Times New Roman" w:cs="Times New Roman"/>
          <w:sz w:val="24"/>
        </w:rPr>
        <w:t>.</w:t>
      </w:r>
    </w:p>
    <w:p w:rsidR="00F75BC4" w:rsidRDefault="00F75BC4" w:rsidP="00F75BC4">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F75BC4">
        <w:rPr>
          <w:rFonts w:ascii="Times New Roman" w:hAnsi="Times New Roman" w:cs="Times New Roman"/>
          <w:sz w:val="24"/>
        </w:rPr>
        <w:t xml:space="preserve">Indian integrated learning solutions provider </w:t>
      </w:r>
      <w:proofErr w:type="spellStart"/>
      <w:r w:rsidRPr="00F75BC4">
        <w:rPr>
          <w:rFonts w:ascii="Times New Roman" w:hAnsi="Times New Roman" w:cs="Times New Roman"/>
          <w:sz w:val="24"/>
        </w:rPr>
        <w:t>Dexler</w:t>
      </w:r>
      <w:proofErr w:type="spellEnd"/>
      <w:r w:rsidRPr="00F75BC4">
        <w:rPr>
          <w:rFonts w:ascii="Times New Roman" w:hAnsi="Times New Roman" w:cs="Times New Roman"/>
          <w:sz w:val="24"/>
        </w:rPr>
        <w:t xml:space="preserve"> is setting up </w:t>
      </w:r>
      <w:proofErr w:type="spellStart"/>
      <w:r w:rsidRPr="00F75BC4">
        <w:rPr>
          <w:rFonts w:ascii="Times New Roman" w:hAnsi="Times New Roman" w:cs="Times New Roman"/>
          <w:sz w:val="24"/>
        </w:rPr>
        <w:t>Dexler</w:t>
      </w:r>
      <w:proofErr w:type="spellEnd"/>
      <w:r w:rsidRPr="00F75BC4">
        <w:rPr>
          <w:rFonts w:ascii="Times New Roman" w:hAnsi="Times New Roman" w:cs="Times New Roman"/>
          <w:sz w:val="24"/>
        </w:rPr>
        <w:t xml:space="preserve"> Education UK, its European headquarters, with an investment of around £10 million.</w:t>
      </w:r>
    </w:p>
    <w:p w:rsidR="00F75BC4" w:rsidRDefault="00F75BC4" w:rsidP="00F75BC4">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F75BC4">
        <w:rPr>
          <w:rFonts w:ascii="Times New Roman" w:hAnsi="Times New Roman" w:cs="Times New Roman"/>
          <w:sz w:val="24"/>
        </w:rPr>
        <w:t xml:space="preserve">London Stock Exchange Group and Yes Bank, one of India’s leading banks, are signing a </w:t>
      </w:r>
      <w:proofErr w:type="spellStart"/>
      <w:r w:rsidRPr="00F75BC4">
        <w:rPr>
          <w:rFonts w:ascii="Times New Roman" w:hAnsi="Times New Roman" w:cs="Times New Roman"/>
          <w:sz w:val="24"/>
        </w:rPr>
        <w:t>MoU</w:t>
      </w:r>
      <w:proofErr w:type="spellEnd"/>
      <w:r w:rsidRPr="00F75BC4">
        <w:rPr>
          <w:rFonts w:ascii="Times New Roman" w:hAnsi="Times New Roman" w:cs="Times New Roman"/>
          <w:sz w:val="24"/>
        </w:rPr>
        <w:t xml:space="preserve"> to foster joint collaborations on bond and equity issuance, with a strong focus on Green Infrastructure Finance. Both financial institutions will leverage their complementary strengths to facilitate access to capital </w:t>
      </w:r>
      <w:proofErr w:type="gramStart"/>
      <w:r w:rsidRPr="00F75BC4">
        <w:rPr>
          <w:rFonts w:ascii="Times New Roman" w:hAnsi="Times New Roman" w:cs="Times New Roman"/>
          <w:sz w:val="24"/>
        </w:rPr>
        <w:t>raising</w:t>
      </w:r>
      <w:proofErr w:type="gramEnd"/>
      <w:r w:rsidRPr="00F75BC4">
        <w:rPr>
          <w:rFonts w:ascii="Times New Roman" w:hAnsi="Times New Roman" w:cs="Times New Roman"/>
          <w:sz w:val="24"/>
        </w:rPr>
        <w:t xml:space="preserve"> in London and India for Indian entities and will work jointly on the development of a wide range of new products.</w:t>
      </w:r>
    </w:p>
    <w:p w:rsidR="004E1223" w:rsidRDefault="004E1223" w:rsidP="004E1223">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4E1223">
        <w:rPr>
          <w:rFonts w:ascii="Times New Roman" w:hAnsi="Times New Roman" w:cs="Times New Roman"/>
          <w:sz w:val="24"/>
        </w:rPr>
        <w:t>HDFC</w:t>
      </w:r>
      <w:r w:rsidR="00354405">
        <w:rPr>
          <w:rFonts w:ascii="Times New Roman" w:hAnsi="Times New Roman" w:cs="Times New Roman"/>
          <w:sz w:val="24"/>
        </w:rPr>
        <w:t xml:space="preserve"> </w:t>
      </w:r>
      <w:r w:rsidRPr="004E1223">
        <w:rPr>
          <w:rFonts w:ascii="Times New Roman" w:hAnsi="Times New Roman" w:cs="Times New Roman"/>
          <w:sz w:val="24"/>
        </w:rPr>
        <w:t xml:space="preserve">has recently announced the proposal to issue Rupee denominated bonds overseas up to USD 750 million under the Reserve Bank of India guidelines, in one or more tranches.  </w:t>
      </w:r>
    </w:p>
    <w:p w:rsidR="00B853AA" w:rsidRDefault="00B853AA" w:rsidP="00B853AA">
      <w:pPr>
        <w:pStyle w:val="ListParagraph"/>
        <w:numPr>
          <w:ilvl w:val="0"/>
          <w:numId w:val="23"/>
        </w:numPr>
        <w:tabs>
          <w:tab w:val="left" w:pos="2535"/>
        </w:tabs>
        <w:spacing w:after="0" w:line="240" w:lineRule="auto"/>
        <w:ind w:left="270"/>
        <w:jc w:val="both"/>
        <w:rPr>
          <w:rFonts w:ascii="Times New Roman" w:hAnsi="Times New Roman" w:cs="Times New Roman"/>
          <w:sz w:val="24"/>
        </w:rPr>
      </w:pPr>
      <w:proofErr w:type="spellStart"/>
      <w:proofErr w:type="gramStart"/>
      <w:r w:rsidRPr="00B853AA">
        <w:rPr>
          <w:rFonts w:ascii="Times New Roman" w:hAnsi="Times New Roman" w:cs="Times New Roman"/>
          <w:sz w:val="24"/>
        </w:rPr>
        <w:t>Bharti</w:t>
      </w:r>
      <w:proofErr w:type="spellEnd"/>
      <w:r w:rsidRPr="00B853AA">
        <w:rPr>
          <w:rFonts w:ascii="Times New Roman" w:hAnsi="Times New Roman" w:cs="Times New Roman"/>
          <w:sz w:val="24"/>
        </w:rPr>
        <w:t xml:space="preserve">  </w:t>
      </w:r>
      <w:proofErr w:type="spellStart"/>
      <w:r w:rsidRPr="00B853AA">
        <w:rPr>
          <w:rFonts w:ascii="Times New Roman" w:hAnsi="Times New Roman" w:cs="Times New Roman"/>
          <w:sz w:val="24"/>
        </w:rPr>
        <w:t>Airtel</w:t>
      </w:r>
      <w:proofErr w:type="spellEnd"/>
      <w:proofErr w:type="gramEnd"/>
      <w:r w:rsidRPr="00B853AA">
        <w:rPr>
          <w:rFonts w:ascii="Times New Roman" w:hAnsi="Times New Roman" w:cs="Times New Roman"/>
          <w:sz w:val="24"/>
        </w:rPr>
        <w:t xml:space="preserve"> Ltd, intends issuing its maiden sterling bond of up to £500 million to be listed on the London Stock Exchange.</w:t>
      </w:r>
    </w:p>
    <w:p w:rsidR="00B853AA" w:rsidRPr="00B853AA" w:rsidRDefault="00B853AA" w:rsidP="00B853AA">
      <w:pPr>
        <w:pStyle w:val="ListParagraph"/>
        <w:numPr>
          <w:ilvl w:val="0"/>
          <w:numId w:val="23"/>
        </w:numPr>
        <w:tabs>
          <w:tab w:val="left" w:pos="2535"/>
        </w:tabs>
        <w:spacing w:after="0" w:line="240" w:lineRule="auto"/>
        <w:ind w:left="270"/>
        <w:jc w:val="both"/>
        <w:rPr>
          <w:rFonts w:ascii="Times New Roman" w:hAnsi="Times New Roman" w:cs="Times New Roman"/>
          <w:sz w:val="24"/>
        </w:rPr>
      </w:pPr>
      <w:r>
        <w:rPr>
          <w:rFonts w:ascii="Times New Roman" w:hAnsi="Times New Roman" w:cs="Times New Roman"/>
          <w:sz w:val="24"/>
        </w:rPr>
        <w:t>Collaboration</w:t>
      </w:r>
      <w:r w:rsidRPr="00B853AA">
        <w:rPr>
          <w:rFonts w:ascii="Times New Roman" w:hAnsi="Times New Roman" w:cs="Times New Roman"/>
          <w:sz w:val="24"/>
        </w:rPr>
        <w:t xml:space="preserve"> between the State Bank of India and London Stock Exchange Group to create the “FTSE-SBI India Bonds Indices” </w:t>
      </w:r>
      <w:r>
        <w:rPr>
          <w:rFonts w:ascii="Times New Roman" w:hAnsi="Times New Roman" w:cs="Times New Roman"/>
          <w:sz w:val="24"/>
        </w:rPr>
        <w:t xml:space="preserve">was announced </w:t>
      </w:r>
      <w:r w:rsidRPr="00B853AA">
        <w:rPr>
          <w:rFonts w:ascii="Times New Roman" w:hAnsi="Times New Roman" w:cs="Times New Roman"/>
          <w:sz w:val="24"/>
        </w:rPr>
        <w:t>to be used initially by a new investment fund run by SBI. These indices, to be launched in the first half of 2016, will facilitate investment into India's bond markets and support market liquidity and pricing</w:t>
      </w:r>
      <w:proofErr w:type="gramStart"/>
      <w:r w:rsidRPr="00B853AA">
        <w:rPr>
          <w:rFonts w:ascii="Times New Roman" w:hAnsi="Times New Roman" w:cs="Times New Roman"/>
          <w:sz w:val="24"/>
        </w:rPr>
        <w:t>..</w:t>
      </w:r>
      <w:proofErr w:type="gramEnd"/>
    </w:p>
    <w:p w:rsidR="00B853AA" w:rsidRDefault="005E1BC6" w:rsidP="005E1BC6">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5E1BC6">
        <w:rPr>
          <w:rFonts w:ascii="Times New Roman" w:hAnsi="Times New Roman" w:cs="Times New Roman"/>
          <w:sz w:val="24"/>
        </w:rPr>
        <w:t xml:space="preserve">The offshore arm of the UK’s </w:t>
      </w:r>
      <w:proofErr w:type="spellStart"/>
      <w:r w:rsidRPr="005E1BC6">
        <w:rPr>
          <w:rFonts w:ascii="Times New Roman" w:hAnsi="Times New Roman" w:cs="Times New Roman"/>
          <w:sz w:val="24"/>
        </w:rPr>
        <w:t>Equiniti</w:t>
      </w:r>
      <w:proofErr w:type="spellEnd"/>
      <w:r w:rsidRPr="005E1BC6">
        <w:rPr>
          <w:rFonts w:ascii="Times New Roman" w:hAnsi="Times New Roman" w:cs="Times New Roman"/>
          <w:sz w:val="24"/>
        </w:rPr>
        <w:t xml:space="preserve"> Group, </w:t>
      </w:r>
      <w:proofErr w:type="spellStart"/>
      <w:r w:rsidRPr="005E1BC6">
        <w:rPr>
          <w:rFonts w:ascii="Times New Roman" w:hAnsi="Times New Roman" w:cs="Times New Roman"/>
          <w:sz w:val="24"/>
        </w:rPr>
        <w:t>Equi</w:t>
      </w:r>
      <w:r>
        <w:rPr>
          <w:rFonts w:ascii="Times New Roman" w:hAnsi="Times New Roman" w:cs="Times New Roman"/>
          <w:sz w:val="24"/>
        </w:rPr>
        <w:t>niti</w:t>
      </w:r>
      <w:proofErr w:type="spellEnd"/>
      <w:r>
        <w:rPr>
          <w:rFonts w:ascii="Times New Roman" w:hAnsi="Times New Roman" w:cs="Times New Roman"/>
          <w:sz w:val="24"/>
        </w:rPr>
        <w:t xml:space="preserve"> India announced</w:t>
      </w:r>
      <w:r w:rsidRPr="005E1BC6">
        <w:rPr>
          <w:rFonts w:ascii="Times New Roman" w:hAnsi="Times New Roman" w:cs="Times New Roman"/>
          <w:sz w:val="24"/>
        </w:rPr>
        <w:t xml:space="preserve"> their expansion plan in Chennai that will create 500 new jobs by end of 2017.</w:t>
      </w:r>
    </w:p>
    <w:p w:rsidR="005E1BC6" w:rsidRDefault="005E1BC6" w:rsidP="005E1BC6">
      <w:pPr>
        <w:pStyle w:val="ListParagraph"/>
        <w:numPr>
          <w:ilvl w:val="0"/>
          <w:numId w:val="23"/>
        </w:numPr>
        <w:tabs>
          <w:tab w:val="left" w:pos="2535"/>
        </w:tabs>
        <w:spacing w:after="0" w:line="240" w:lineRule="auto"/>
        <w:ind w:left="270"/>
        <w:jc w:val="both"/>
        <w:rPr>
          <w:rFonts w:ascii="Times New Roman" w:hAnsi="Times New Roman" w:cs="Times New Roman"/>
          <w:sz w:val="24"/>
        </w:rPr>
      </w:pPr>
      <w:proofErr w:type="spellStart"/>
      <w:r w:rsidRPr="005E1BC6">
        <w:rPr>
          <w:rFonts w:ascii="Times New Roman" w:hAnsi="Times New Roman" w:cs="Times New Roman"/>
          <w:sz w:val="24"/>
        </w:rPr>
        <w:t>Zyfin</w:t>
      </w:r>
      <w:proofErr w:type="spellEnd"/>
      <w:r w:rsidRPr="005E1BC6">
        <w:rPr>
          <w:rFonts w:ascii="Times New Roman" w:hAnsi="Times New Roman" w:cs="Times New Roman"/>
          <w:sz w:val="24"/>
        </w:rPr>
        <w:t xml:space="preserve"> and Sun Global will be listing the world’s first India fixed income ETF on the London Stock Exchange, the broadest ETF market in Europe.</w:t>
      </w:r>
    </w:p>
    <w:p w:rsidR="005E1BC6" w:rsidRDefault="005E1BC6" w:rsidP="005E1BC6">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5E1BC6">
        <w:rPr>
          <w:rFonts w:ascii="Times New Roman" w:hAnsi="Times New Roman" w:cs="Times New Roman"/>
          <w:sz w:val="24"/>
        </w:rPr>
        <w:t xml:space="preserve">State Bank of India UK </w:t>
      </w:r>
      <w:r>
        <w:rPr>
          <w:rFonts w:ascii="Times New Roman" w:hAnsi="Times New Roman" w:cs="Times New Roman"/>
          <w:sz w:val="24"/>
        </w:rPr>
        <w:t>announced</w:t>
      </w:r>
      <w:r w:rsidRPr="005E1BC6">
        <w:rPr>
          <w:rFonts w:ascii="Times New Roman" w:hAnsi="Times New Roman" w:cs="Times New Roman"/>
          <w:sz w:val="24"/>
        </w:rPr>
        <w:t xml:space="preserve"> the opening of two new branches in Hounslow and Ilford, and the expansion of its Manchester and Leicester branches in Q1 2016.</w:t>
      </w:r>
    </w:p>
    <w:p w:rsidR="0011561D" w:rsidRDefault="0011561D" w:rsidP="0011561D">
      <w:pPr>
        <w:pStyle w:val="ListParagraph"/>
        <w:numPr>
          <w:ilvl w:val="0"/>
          <w:numId w:val="23"/>
        </w:numPr>
        <w:tabs>
          <w:tab w:val="left" w:pos="2535"/>
        </w:tabs>
        <w:spacing w:after="0" w:line="240" w:lineRule="auto"/>
        <w:ind w:left="270"/>
        <w:jc w:val="both"/>
        <w:rPr>
          <w:rFonts w:ascii="Times New Roman" w:hAnsi="Times New Roman" w:cs="Times New Roman"/>
          <w:sz w:val="24"/>
        </w:rPr>
      </w:pPr>
      <w:r w:rsidRPr="0011561D">
        <w:rPr>
          <w:rFonts w:ascii="Times New Roman" w:hAnsi="Times New Roman" w:cs="Times New Roman"/>
          <w:sz w:val="24"/>
        </w:rPr>
        <w:t>Wipro increases its investment in the UK with the opening of its newest office for Wipro Digital.</w:t>
      </w:r>
    </w:p>
    <w:p w:rsidR="0011561D" w:rsidRDefault="0011561D" w:rsidP="0011561D">
      <w:pPr>
        <w:pStyle w:val="ListParagraph"/>
        <w:numPr>
          <w:ilvl w:val="0"/>
          <w:numId w:val="23"/>
        </w:numPr>
        <w:tabs>
          <w:tab w:val="left" w:pos="2535"/>
        </w:tabs>
        <w:spacing w:after="0" w:line="240" w:lineRule="auto"/>
        <w:ind w:left="270"/>
        <w:jc w:val="both"/>
        <w:rPr>
          <w:rFonts w:ascii="Times New Roman" w:hAnsi="Times New Roman" w:cs="Times New Roman"/>
          <w:sz w:val="24"/>
        </w:rPr>
      </w:pPr>
      <w:r>
        <w:rPr>
          <w:rFonts w:ascii="Times New Roman" w:hAnsi="Times New Roman" w:cs="Times New Roman"/>
          <w:sz w:val="24"/>
        </w:rPr>
        <w:t>A</w:t>
      </w:r>
      <w:r w:rsidRPr="0011561D">
        <w:rPr>
          <w:rFonts w:ascii="Times New Roman" w:hAnsi="Times New Roman" w:cs="Times New Roman"/>
          <w:sz w:val="24"/>
        </w:rPr>
        <w:t xml:space="preserve"> partnership between the British Council and Tata Consultancy Services (TCS) that will see the global IT services firm provide opportunities for 1,000 graduate interns from British universities to train and work in India over the next five year</w:t>
      </w:r>
      <w:r>
        <w:rPr>
          <w:rFonts w:ascii="Times New Roman" w:hAnsi="Times New Roman" w:cs="Times New Roman"/>
          <w:sz w:val="24"/>
        </w:rPr>
        <w:t>s was announced.</w:t>
      </w:r>
    </w:p>
    <w:p w:rsidR="0011561D" w:rsidRDefault="0011561D" w:rsidP="0011561D">
      <w:pPr>
        <w:pStyle w:val="ListParagraph"/>
        <w:numPr>
          <w:ilvl w:val="0"/>
          <w:numId w:val="23"/>
        </w:numPr>
        <w:tabs>
          <w:tab w:val="left" w:pos="2535"/>
        </w:tabs>
        <w:spacing w:after="0" w:line="240" w:lineRule="auto"/>
        <w:ind w:left="270"/>
        <w:jc w:val="both"/>
        <w:rPr>
          <w:rFonts w:ascii="Times New Roman" w:hAnsi="Times New Roman" w:cs="Times New Roman"/>
          <w:sz w:val="24"/>
        </w:rPr>
      </w:pPr>
      <w:r>
        <w:rPr>
          <w:rFonts w:ascii="Times New Roman" w:hAnsi="Times New Roman" w:cs="Times New Roman"/>
          <w:sz w:val="24"/>
        </w:rPr>
        <w:t>HSBC announced</w:t>
      </w:r>
      <w:r w:rsidRPr="0011561D">
        <w:rPr>
          <w:rFonts w:ascii="Times New Roman" w:hAnsi="Times New Roman" w:cs="Times New Roman"/>
          <w:sz w:val="24"/>
        </w:rPr>
        <w:t xml:space="preserve"> the launch of its ‘Skills for Life’ initiative in India, a programme to skill 75,000 disadvantaged young people and women over five years.</w:t>
      </w:r>
    </w:p>
    <w:p w:rsidR="0011561D" w:rsidRPr="0011561D" w:rsidRDefault="0011561D" w:rsidP="00222B45">
      <w:pPr>
        <w:pStyle w:val="ListParagraph"/>
        <w:numPr>
          <w:ilvl w:val="0"/>
          <w:numId w:val="23"/>
        </w:numPr>
        <w:shd w:val="clear" w:color="auto" w:fill="FFFFFF"/>
        <w:tabs>
          <w:tab w:val="left" w:pos="2535"/>
        </w:tabs>
        <w:spacing w:after="150" w:line="240" w:lineRule="auto"/>
        <w:ind w:left="270"/>
        <w:jc w:val="both"/>
        <w:rPr>
          <w:rFonts w:ascii="Times New Roman" w:eastAsia="Times New Roman" w:hAnsi="Times New Roman" w:cs="Times New Roman"/>
          <w:b/>
          <w:color w:val="0B0C0C"/>
          <w:sz w:val="28"/>
          <w:szCs w:val="24"/>
          <w:u w:val="single"/>
          <w:lang w:eastAsia="en-GB"/>
        </w:rPr>
      </w:pPr>
      <w:r w:rsidRPr="0011561D">
        <w:rPr>
          <w:rFonts w:ascii="Times New Roman" w:hAnsi="Times New Roman" w:cs="Times New Roman"/>
          <w:sz w:val="24"/>
        </w:rPr>
        <w:t xml:space="preserve">An </w:t>
      </w:r>
      <w:proofErr w:type="spellStart"/>
      <w:r w:rsidRPr="0011561D">
        <w:rPr>
          <w:rFonts w:ascii="Times New Roman" w:hAnsi="Times New Roman" w:cs="Times New Roman"/>
          <w:sz w:val="24"/>
        </w:rPr>
        <w:t>MoU</w:t>
      </w:r>
      <w:proofErr w:type="spellEnd"/>
      <w:r w:rsidRPr="0011561D">
        <w:rPr>
          <w:rFonts w:ascii="Times New Roman" w:hAnsi="Times New Roman" w:cs="Times New Roman"/>
          <w:sz w:val="24"/>
        </w:rPr>
        <w:t xml:space="preserve"> on Technical Cooperation in the Rail Sector </w:t>
      </w:r>
    </w:p>
    <w:p w:rsidR="0011561D" w:rsidRDefault="0011561D" w:rsidP="0011561D">
      <w:pPr>
        <w:pStyle w:val="ListParagraph"/>
        <w:numPr>
          <w:ilvl w:val="0"/>
          <w:numId w:val="23"/>
        </w:numPr>
        <w:shd w:val="clear" w:color="auto" w:fill="FFFFFF"/>
        <w:tabs>
          <w:tab w:val="left" w:pos="2535"/>
        </w:tabs>
        <w:spacing w:after="150" w:line="240" w:lineRule="auto"/>
        <w:ind w:left="270"/>
        <w:jc w:val="both"/>
        <w:rPr>
          <w:rFonts w:ascii="Times New Roman" w:hAnsi="Times New Roman" w:cs="Times New Roman"/>
          <w:sz w:val="24"/>
        </w:rPr>
      </w:pPr>
      <w:r>
        <w:rPr>
          <w:rFonts w:ascii="Times New Roman" w:hAnsi="Times New Roman" w:cs="Times New Roman"/>
          <w:sz w:val="24"/>
        </w:rPr>
        <w:t>A</w:t>
      </w:r>
      <w:r w:rsidRPr="0011561D">
        <w:rPr>
          <w:rFonts w:ascii="Times New Roman" w:hAnsi="Times New Roman" w:cs="Times New Roman"/>
          <w:sz w:val="24"/>
        </w:rPr>
        <w:t xml:space="preserve"> new fast track mechanism for UK investments into and trade with India.</w:t>
      </w:r>
    </w:p>
    <w:p w:rsidR="00DB6F86" w:rsidRPr="00DB6F86" w:rsidRDefault="00DB6F86" w:rsidP="00DB6F86">
      <w:pPr>
        <w:shd w:val="clear" w:color="auto" w:fill="FFFFFF"/>
        <w:tabs>
          <w:tab w:val="left" w:pos="2535"/>
        </w:tabs>
        <w:spacing w:after="150" w:line="240" w:lineRule="auto"/>
        <w:jc w:val="center"/>
        <w:rPr>
          <w:rFonts w:ascii="Times New Roman" w:hAnsi="Times New Roman" w:cs="Times New Roman"/>
          <w:sz w:val="24"/>
        </w:rPr>
      </w:pPr>
      <w:r>
        <w:rPr>
          <w:rFonts w:ascii="Times New Roman" w:hAnsi="Times New Roman" w:cs="Times New Roman"/>
          <w:sz w:val="24"/>
        </w:rPr>
        <w:t>***</w:t>
      </w:r>
      <w:bookmarkStart w:id="0" w:name="_GoBack"/>
      <w:bookmarkEnd w:id="0"/>
    </w:p>
    <w:sectPr w:rsidR="00DB6F86" w:rsidRPr="00DB6F86" w:rsidSect="00C1154F">
      <w:footerReference w:type="default" r:id="rId8"/>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B8" w:rsidRDefault="009F0CB8" w:rsidP="00B83111">
      <w:pPr>
        <w:spacing w:after="0" w:line="240" w:lineRule="auto"/>
      </w:pPr>
      <w:r>
        <w:separator/>
      </w:r>
    </w:p>
  </w:endnote>
  <w:endnote w:type="continuationSeparator" w:id="0">
    <w:p w:rsidR="009F0CB8" w:rsidRDefault="009F0CB8"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5193"/>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DB6F86">
          <w:rPr>
            <w:noProof/>
          </w:rPr>
          <w:t>6</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B8" w:rsidRDefault="009F0CB8" w:rsidP="00B83111">
      <w:pPr>
        <w:spacing w:after="0" w:line="240" w:lineRule="auto"/>
      </w:pPr>
      <w:r>
        <w:separator/>
      </w:r>
    </w:p>
  </w:footnote>
  <w:footnote w:type="continuationSeparator" w:id="0">
    <w:p w:rsidR="009F0CB8" w:rsidRDefault="009F0CB8"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2A3"/>
    <w:multiLevelType w:val="multilevel"/>
    <w:tmpl w:val="ECB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B5598"/>
    <w:multiLevelType w:val="hybridMultilevel"/>
    <w:tmpl w:val="D80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73C57"/>
    <w:multiLevelType w:val="multilevel"/>
    <w:tmpl w:val="3D1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A4EA6"/>
    <w:multiLevelType w:val="hybridMultilevel"/>
    <w:tmpl w:val="F27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731AE"/>
    <w:multiLevelType w:val="multilevel"/>
    <w:tmpl w:val="23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2C42B8"/>
    <w:multiLevelType w:val="multilevel"/>
    <w:tmpl w:val="7DD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90F3D"/>
    <w:multiLevelType w:val="hybridMultilevel"/>
    <w:tmpl w:val="B0F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F458B"/>
    <w:multiLevelType w:val="hybridMultilevel"/>
    <w:tmpl w:val="2F12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C3BDE"/>
    <w:multiLevelType w:val="multilevel"/>
    <w:tmpl w:val="074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2C3EDE"/>
    <w:multiLevelType w:val="hybridMultilevel"/>
    <w:tmpl w:val="07A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04386"/>
    <w:multiLevelType w:val="hybridMultilevel"/>
    <w:tmpl w:val="748A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850463"/>
    <w:multiLevelType w:val="hybridMultilevel"/>
    <w:tmpl w:val="E82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C0742F"/>
    <w:multiLevelType w:val="multilevel"/>
    <w:tmpl w:val="F2D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D17B8"/>
    <w:multiLevelType w:val="hybridMultilevel"/>
    <w:tmpl w:val="417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B0A2A"/>
    <w:multiLevelType w:val="multilevel"/>
    <w:tmpl w:val="4DC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51233A"/>
    <w:multiLevelType w:val="hybridMultilevel"/>
    <w:tmpl w:val="2CA04A8E"/>
    <w:lvl w:ilvl="0" w:tplc="F3F21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254973"/>
    <w:multiLevelType w:val="hybridMultilevel"/>
    <w:tmpl w:val="FAB46F4A"/>
    <w:lvl w:ilvl="0" w:tplc="08090005">
      <w:start w:val="1"/>
      <w:numFmt w:val="bullet"/>
      <w:lvlText w:val=""/>
      <w:lvlJc w:val="left"/>
      <w:pPr>
        <w:ind w:left="3255" w:hanging="360"/>
      </w:pPr>
      <w:rPr>
        <w:rFonts w:ascii="Wingdings" w:hAnsi="Wingdings" w:hint="default"/>
      </w:rPr>
    </w:lvl>
    <w:lvl w:ilvl="1" w:tplc="08090003" w:tentative="1">
      <w:start w:val="1"/>
      <w:numFmt w:val="bullet"/>
      <w:lvlText w:val="o"/>
      <w:lvlJc w:val="left"/>
      <w:pPr>
        <w:ind w:left="3975" w:hanging="360"/>
      </w:pPr>
      <w:rPr>
        <w:rFonts w:ascii="Courier New" w:hAnsi="Courier New" w:cs="Courier New" w:hint="default"/>
      </w:rPr>
    </w:lvl>
    <w:lvl w:ilvl="2" w:tplc="08090005" w:tentative="1">
      <w:start w:val="1"/>
      <w:numFmt w:val="bullet"/>
      <w:lvlText w:val=""/>
      <w:lvlJc w:val="left"/>
      <w:pPr>
        <w:ind w:left="4695" w:hanging="360"/>
      </w:pPr>
      <w:rPr>
        <w:rFonts w:ascii="Wingdings" w:hAnsi="Wingdings" w:hint="default"/>
      </w:rPr>
    </w:lvl>
    <w:lvl w:ilvl="3" w:tplc="08090001" w:tentative="1">
      <w:start w:val="1"/>
      <w:numFmt w:val="bullet"/>
      <w:lvlText w:val=""/>
      <w:lvlJc w:val="left"/>
      <w:pPr>
        <w:ind w:left="5415" w:hanging="360"/>
      </w:pPr>
      <w:rPr>
        <w:rFonts w:ascii="Symbol" w:hAnsi="Symbol" w:hint="default"/>
      </w:rPr>
    </w:lvl>
    <w:lvl w:ilvl="4" w:tplc="08090003" w:tentative="1">
      <w:start w:val="1"/>
      <w:numFmt w:val="bullet"/>
      <w:lvlText w:val="o"/>
      <w:lvlJc w:val="left"/>
      <w:pPr>
        <w:ind w:left="6135" w:hanging="360"/>
      </w:pPr>
      <w:rPr>
        <w:rFonts w:ascii="Courier New" w:hAnsi="Courier New" w:cs="Courier New" w:hint="default"/>
      </w:rPr>
    </w:lvl>
    <w:lvl w:ilvl="5" w:tplc="08090005" w:tentative="1">
      <w:start w:val="1"/>
      <w:numFmt w:val="bullet"/>
      <w:lvlText w:val=""/>
      <w:lvlJc w:val="left"/>
      <w:pPr>
        <w:ind w:left="6855" w:hanging="360"/>
      </w:pPr>
      <w:rPr>
        <w:rFonts w:ascii="Wingdings" w:hAnsi="Wingdings" w:hint="default"/>
      </w:rPr>
    </w:lvl>
    <w:lvl w:ilvl="6" w:tplc="08090001" w:tentative="1">
      <w:start w:val="1"/>
      <w:numFmt w:val="bullet"/>
      <w:lvlText w:val=""/>
      <w:lvlJc w:val="left"/>
      <w:pPr>
        <w:ind w:left="7575" w:hanging="360"/>
      </w:pPr>
      <w:rPr>
        <w:rFonts w:ascii="Symbol" w:hAnsi="Symbol" w:hint="default"/>
      </w:rPr>
    </w:lvl>
    <w:lvl w:ilvl="7" w:tplc="08090003" w:tentative="1">
      <w:start w:val="1"/>
      <w:numFmt w:val="bullet"/>
      <w:lvlText w:val="o"/>
      <w:lvlJc w:val="left"/>
      <w:pPr>
        <w:ind w:left="8295" w:hanging="360"/>
      </w:pPr>
      <w:rPr>
        <w:rFonts w:ascii="Courier New" w:hAnsi="Courier New" w:cs="Courier New" w:hint="default"/>
      </w:rPr>
    </w:lvl>
    <w:lvl w:ilvl="8" w:tplc="08090005" w:tentative="1">
      <w:start w:val="1"/>
      <w:numFmt w:val="bullet"/>
      <w:lvlText w:val=""/>
      <w:lvlJc w:val="left"/>
      <w:pPr>
        <w:ind w:left="9015" w:hanging="360"/>
      </w:pPr>
      <w:rPr>
        <w:rFonts w:ascii="Wingdings" w:hAnsi="Wingdings" w:hint="default"/>
      </w:rPr>
    </w:lvl>
  </w:abstractNum>
  <w:abstractNum w:abstractNumId="17">
    <w:nsid w:val="555C70F6"/>
    <w:multiLevelType w:val="multilevel"/>
    <w:tmpl w:val="DFF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F559B4"/>
    <w:multiLevelType w:val="hybridMultilevel"/>
    <w:tmpl w:val="53C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A5149B"/>
    <w:multiLevelType w:val="multilevel"/>
    <w:tmpl w:val="802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A87D1C"/>
    <w:multiLevelType w:val="hybridMultilevel"/>
    <w:tmpl w:val="DA2C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801B92"/>
    <w:multiLevelType w:val="hybridMultilevel"/>
    <w:tmpl w:val="BA5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321C8D"/>
    <w:multiLevelType w:val="hybridMultilevel"/>
    <w:tmpl w:val="65A4B5B8"/>
    <w:lvl w:ilvl="0" w:tplc="0134A7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58548B"/>
    <w:multiLevelType w:val="hybridMultilevel"/>
    <w:tmpl w:val="1DB4F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273733"/>
    <w:multiLevelType w:val="multilevel"/>
    <w:tmpl w:val="BD8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8B1986"/>
    <w:multiLevelType w:val="multilevel"/>
    <w:tmpl w:val="B6E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8B5C50"/>
    <w:multiLevelType w:val="hybridMultilevel"/>
    <w:tmpl w:val="B23A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4"/>
  </w:num>
  <w:num w:numId="5">
    <w:abstractNumId w:val="14"/>
  </w:num>
  <w:num w:numId="6">
    <w:abstractNumId w:val="25"/>
  </w:num>
  <w:num w:numId="7">
    <w:abstractNumId w:val="0"/>
  </w:num>
  <w:num w:numId="8">
    <w:abstractNumId w:val="12"/>
  </w:num>
  <w:num w:numId="9">
    <w:abstractNumId w:val="8"/>
  </w:num>
  <w:num w:numId="10">
    <w:abstractNumId w:val="5"/>
  </w:num>
  <w:num w:numId="11">
    <w:abstractNumId w:val="2"/>
  </w:num>
  <w:num w:numId="12">
    <w:abstractNumId w:val="21"/>
  </w:num>
  <w:num w:numId="13">
    <w:abstractNumId w:val="24"/>
  </w:num>
  <w:num w:numId="14">
    <w:abstractNumId w:val="7"/>
  </w:num>
  <w:num w:numId="15">
    <w:abstractNumId w:val="1"/>
  </w:num>
  <w:num w:numId="16">
    <w:abstractNumId w:val="20"/>
  </w:num>
  <w:num w:numId="17">
    <w:abstractNumId w:val="6"/>
  </w:num>
  <w:num w:numId="18">
    <w:abstractNumId w:val="3"/>
  </w:num>
  <w:num w:numId="19">
    <w:abstractNumId w:val="9"/>
  </w:num>
  <w:num w:numId="20">
    <w:abstractNumId w:val="13"/>
  </w:num>
  <w:num w:numId="21">
    <w:abstractNumId w:val="10"/>
  </w:num>
  <w:num w:numId="22">
    <w:abstractNumId w:val="15"/>
  </w:num>
  <w:num w:numId="23">
    <w:abstractNumId w:val="26"/>
  </w:num>
  <w:num w:numId="24">
    <w:abstractNumId w:val="22"/>
  </w:num>
  <w:num w:numId="25">
    <w:abstractNumId w:val="11"/>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2052B"/>
    <w:rsid w:val="00021D45"/>
    <w:rsid w:val="0002250D"/>
    <w:rsid w:val="00031C8C"/>
    <w:rsid w:val="0003349F"/>
    <w:rsid w:val="00041F10"/>
    <w:rsid w:val="0004316B"/>
    <w:rsid w:val="000509FF"/>
    <w:rsid w:val="00054CCA"/>
    <w:rsid w:val="000600E1"/>
    <w:rsid w:val="00063DE9"/>
    <w:rsid w:val="00067B27"/>
    <w:rsid w:val="00071873"/>
    <w:rsid w:val="000740DA"/>
    <w:rsid w:val="0007631C"/>
    <w:rsid w:val="00080DE0"/>
    <w:rsid w:val="00087D2D"/>
    <w:rsid w:val="000900DC"/>
    <w:rsid w:val="000A054C"/>
    <w:rsid w:val="000A30C0"/>
    <w:rsid w:val="000A5746"/>
    <w:rsid w:val="000B0831"/>
    <w:rsid w:val="000B22FD"/>
    <w:rsid w:val="000D1931"/>
    <w:rsid w:val="000F2940"/>
    <w:rsid w:val="000F3D1F"/>
    <w:rsid w:val="00104BC9"/>
    <w:rsid w:val="00104C24"/>
    <w:rsid w:val="00106BDD"/>
    <w:rsid w:val="00111779"/>
    <w:rsid w:val="00115365"/>
    <w:rsid w:val="0011561D"/>
    <w:rsid w:val="00131917"/>
    <w:rsid w:val="0014008C"/>
    <w:rsid w:val="0014092F"/>
    <w:rsid w:val="00142F7A"/>
    <w:rsid w:val="00152A7E"/>
    <w:rsid w:val="00163DF2"/>
    <w:rsid w:val="0016785B"/>
    <w:rsid w:val="00170CA3"/>
    <w:rsid w:val="00171158"/>
    <w:rsid w:val="00187193"/>
    <w:rsid w:val="00190D1E"/>
    <w:rsid w:val="0019311B"/>
    <w:rsid w:val="00194734"/>
    <w:rsid w:val="00195D60"/>
    <w:rsid w:val="0019699A"/>
    <w:rsid w:val="00196A4B"/>
    <w:rsid w:val="001A6E56"/>
    <w:rsid w:val="001C3708"/>
    <w:rsid w:val="001D3C74"/>
    <w:rsid w:val="001D44CD"/>
    <w:rsid w:val="001F5315"/>
    <w:rsid w:val="00203C09"/>
    <w:rsid w:val="00204150"/>
    <w:rsid w:val="00215EF2"/>
    <w:rsid w:val="00222B45"/>
    <w:rsid w:val="0022754C"/>
    <w:rsid w:val="00232E9F"/>
    <w:rsid w:val="002424D1"/>
    <w:rsid w:val="0025365E"/>
    <w:rsid w:val="00255CCC"/>
    <w:rsid w:val="0026087C"/>
    <w:rsid w:val="00267EAA"/>
    <w:rsid w:val="00271192"/>
    <w:rsid w:val="00272229"/>
    <w:rsid w:val="002919AB"/>
    <w:rsid w:val="00292D0D"/>
    <w:rsid w:val="00293304"/>
    <w:rsid w:val="002A10FD"/>
    <w:rsid w:val="002A49E8"/>
    <w:rsid w:val="002A7479"/>
    <w:rsid w:val="002C139E"/>
    <w:rsid w:val="002D080B"/>
    <w:rsid w:val="002D43EF"/>
    <w:rsid w:val="002D6CF1"/>
    <w:rsid w:val="0030570E"/>
    <w:rsid w:val="00311828"/>
    <w:rsid w:val="00320525"/>
    <w:rsid w:val="00320C6D"/>
    <w:rsid w:val="003210CC"/>
    <w:rsid w:val="0032202C"/>
    <w:rsid w:val="003244FD"/>
    <w:rsid w:val="00327F32"/>
    <w:rsid w:val="003333F3"/>
    <w:rsid w:val="003420D3"/>
    <w:rsid w:val="003434A7"/>
    <w:rsid w:val="00354405"/>
    <w:rsid w:val="00355833"/>
    <w:rsid w:val="0036515D"/>
    <w:rsid w:val="00375948"/>
    <w:rsid w:val="003769D1"/>
    <w:rsid w:val="00377B58"/>
    <w:rsid w:val="00377BC6"/>
    <w:rsid w:val="00385F6D"/>
    <w:rsid w:val="003A5825"/>
    <w:rsid w:val="003B2BFE"/>
    <w:rsid w:val="003B736C"/>
    <w:rsid w:val="003E41BA"/>
    <w:rsid w:val="003E62B9"/>
    <w:rsid w:val="003E7909"/>
    <w:rsid w:val="003F0617"/>
    <w:rsid w:val="003F1D15"/>
    <w:rsid w:val="003F5300"/>
    <w:rsid w:val="0040121D"/>
    <w:rsid w:val="00405410"/>
    <w:rsid w:val="00407D46"/>
    <w:rsid w:val="00411877"/>
    <w:rsid w:val="00412004"/>
    <w:rsid w:val="0041458D"/>
    <w:rsid w:val="0041677A"/>
    <w:rsid w:val="0042033B"/>
    <w:rsid w:val="0042222F"/>
    <w:rsid w:val="00422B4E"/>
    <w:rsid w:val="00427723"/>
    <w:rsid w:val="00435765"/>
    <w:rsid w:val="004374D1"/>
    <w:rsid w:val="004414FE"/>
    <w:rsid w:val="00445582"/>
    <w:rsid w:val="004528A8"/>
    <w:rsid w:val="00460499"/>
    <w:rsid w:val="00464059"/>
    <w:rsid w:val="00481948"/>
    <w:rsid w:val="0049075B"/>
    <w:rsid w:val="0049103D"/>
    <w:rsid w:val="00492251"/>
    <w:rsid w:val="004A65E2"/>
    <w:rsid w:val="004A702A"/>
    <w:rsid w:val="004A7506"/>
    <w:rsid w:val="004B4D48"/>
    <w:rsid w:val="004B5CE5"/>
    <w:rsid w:val="004C5F1B"/>
    <w:rsid w:val="004D2082"/>
    <w:rsid w:val="004D7363"/>
    <w:rsid w:val="004D7EC1"/>
    <w:rsid w:val="004E1223"/>
    <w:rsid w:val="004E4ABE"/>
    <w:rsid w:val="004F51CE"/>
    <w:rsid w:val="004F5947"/>
    <w:rsid w:val="004F7933"/>
    <w:rsid w:val="00505705"/>
    <w:rsid w:val="00513325"/>
    <w:rsid w:val="00517D00"/>
    <w:rsid w:val="0052045A"/>
    <w:rsid w:val="00524119"/>
    <w:rsid w:val="00536E54"/>
    <w:rsid w:val="00541234"/>
    <w:rsid w:val="0054343C"/>
    <w:rsid w:val="00553F10"/>
    <w:rsid w:val="00554E09"/>
    <w:rsid w:val="00556101"/>
    <w:rsid w:val="0055643B"/>
    <w:rsid w:val="0056483F"/>
    <w:rsid w:val="00567DDA"/>
    <w:rsid w:val="0057478A"/>
    <w:rsid w:val="00580121"/>
    <w:rsid w:val="005A02DC"/>
    <w:rsid w:val="005A1E4D"/>
    <w:rsid w:val="005A7A18"/>
    <w:rsid w:val="005C369B"/>
    <w:rsid w:val="005C3B7F"/>
    <w:rsid w:val="005C5021"/>
    <w:rsid w:val="005C51A8"/>
    <w:rsid w:val="005D353B"/>
    <w:rsid w:val="005D3653"/>
    <w:rsid w:val="005E1BC6"/>
    <w:rsid w:val="005E4ABA"/>
    <w:rsid w:val="005E6CB4"/>
    <w:rsid w:val="005F26A2"/>
    <w:rsid w:val="005F6718"/>
    <w:rsid w:val="00601D8B"/>
    <w:rsid w:val="00602D37"/>
    <w:rsid w:val="00607E6B"/>
    <w:rsid w:val="00612DA6"/>
    <w:rsid w:val="00625BC9"/>
    <w:rsid w:val="006265F0"/>
    <w:rsid w:val="00646F2F"/>
    <w:rsid w:val="00651E10"/>
    <w:rsid w:val="006521A8"/>
    <w:rsid w:val="00682A14"/>
    <w:rsid w:val="00684D1F"/>
    <w:rsid w:val="00686586"/>
    <w:rsid w:val="006A3754"/>
    <w:rsid w:val="006C26E9"/>
    <w:rsid w:val="006C3601"/>
    <w:rsid w:val="006D3DC3"/>
    <w:rsid w:val="006D4DA2"/>
    <w:rsid w:val="006E1251"/>
    <w:rsid w:val="006E4A99"/>
    <w:rsid w:val="006E5300"/>
    <w:rsid w:val="006E5E81"/>
    <w:rsid w:val="00711527"/>
    <w:rsid w:val="00713563"/>
    <w:rsid w:val="007156E1"/>
    <w:rsid w:val="007204C5"/>
    <w:rsid w:val="00720BB8"/>
    <w:rsid w:val="00725200"/>
    <w:rsid w:val="0073200D"/>
    <w:rsid w:val="00741CC6"/>
    <w:rsid w:val="00750F38"/>
    <w:rsid w:val="007613FA"/>
    <w:rsid w:val="007636C0"/>
    <w:rsid w:val="007679F6"/>
    <w:rsid w:val="007727E1"/>
    <w:rsid w:val="00772B95"/>
    <w:rsid w:val="007902BF"/>
    <w:rsid w:val="007952AF"/>
    <w:rsid w:val="007C0081"/>
    <w:rsid w:val="007C6A63"/>
    <w:rsid w:val="007F382B"/>
    <w:rsid w:val="00805895"/>
    <w:rsid w:val="00807A97"/>
    <w:rsid w:val="00812619"/>
    <w:rsid w:val="008129DA"/>
    <w:rsid w:val="00841478"/>
    <w:rsid w:val="008509D0"/>
    <w:rsid w:val="00851524"/>
    <w:rsid w:val="00852341"/>
    <w:rsid w:val="0085608F"/>
    <w:rsid w:val="0085655E"/>
    <w:rsid w:val="00857DE5"/>
    <w:rsid w:val="0086138F"/>
    <w:rsid w:val="0086659C"/>
    <w:rsid w:val="00870C91"/>
    <w:rsid w:val="00874FE9"/>
    <w:rsid w:val="008811E5"/>
    <w:rsid w:val="00890D6E"/>
    <w:rsid w:val="00892E6F"/>
    <w:rsid w:val="008956A6"/>
    <w:rsid w:val="008A39A4"/>
    <w:rsid w:val="008A664B"/>
    <w:rsid w:val="008A7BF7"/>
    <w:rsid w:val="008B2611"/>
    <w:rsid w:val="008B7254"/>
    <w:rsid w:val="008D00CB"/>
    <w:rsid w:val="008D64F6"/>
    <w:rsid w:val="008E598C"/>
    <w:rsid w:val="008E5C89"/>
    <w:rsid w:val="008E6EC4"/>
    <w:rsid w:val="008F6C26"/>
    <w:rsid w:val="00901DEB"/>
    <w:rsid w:val="00903EEB"/>
    <w:rsid w:val="009045BA"/>
    <w:rsid w:val="0090698E"/>
    <w:rsid w:val="00925972"/>
    <w:rsid w:val="0092701C"/>
    <w:rsid w:val="00932858"/>
    <w:rsid w:val="00933E14"/>
    <w:rsid w:val="00935CB5"/>
    <w:rsid w:val="00944260"/>
    <w:rsid w:val="00946C0A"/>
    <w:rsid w:val="009532A7"/>
    <w:rsid w:val="00955009"/>
    <w:rsid w:val="009572EC"/>
    <w:rsid w:val="0096582B"/>
    <w:rsid w:val="00970CB1"/>
    <w:rsid w:val="00981E4B"/>
    <w:rsid w:val="0098254E"/>
    <w:rsid w:val="009873B3"/>
    <w:rsid w:val="00993F76"/>
    <w:rsid w:val="009A5973"/>
    <w:rsid w:val="009A737A"/>
    <w:rsid w:val="009B7B67"/>
    <w:rsid w:val="009C2E82"/>
    <w:rsid w:val="009C3A07"/>
    <w:rsid w:val="009D49BC"/>
    <w:rsid w:val="009D5BC1"/>
    <w:rsid w:val="009E2617"/>
    <w:rsid w:val="009F0CB8"/>
    <w:rsid w:val="00A03B86"/>
    <w:rsid w:val="00A1238B"/>
    <w:rsid w:val="00A271AD"/>
    <w:rsid w:val="00A3259C"/>
    <w:rsid w:val="00A42306"/>
    <w:rsid w:val="00A44DB4"/>
    <w:rsid w:val="00A65F63"/>
    <w:rsid w:val="00A66C5C"/>
    <w:rsid w:val="00A7792C"/>
    <w:rsid w:val="00A81DB5"/>
    <w:rsid w:val="00A91CE5"/>
    <w:rsid w:val="00AA6AA8"/>
    <w:rsid w:val="00AB2664"/>
    <w:rsid w:val="00AB477C"/>
    <w:rsid w:val="00AC4411"/>
    <w:rsid w:val="00AC690F"/>
    <w:rsid w:val="00AD552E"/>
    <w:rsid w:val="00AD5A61"/>
    <w:rsid w:val="00AD7AD8"/>
    <w:rsid w:val="00AF2248"/>
    <w:rsid w:val="00AF43E2"/>
    <w:rsid w:val="00B01F6F"/>
    <w:rsid w:val="00B12717"/>
    <w:rsid w:val="00B12EA9"/>
    <w:rsid w:val="00B32845"/>
    <w:rsid w:val="00B3558B"/>
    <w:rsid w:val="00B368E2"/>
    <w:rsid w:val="00B41963"/>
    <w:rsid w:val="00B57656"/>
    <w:rsid w:val="00B708E1"/>
    <w:rsid w:val="00B80B73"/>
    <w:rsid w:val="00B82FB0"/>
    <w:rsid w:val="00B83111"/>
    <w:rsid w:val="00B8397A"/>
    <w:rsid w:val="00B853AA"/>
    <w:rsid w:val="00B87DC9"/>
    <w:rsid w:val="00B91EF0"/>
    <w:rsid w:val="00B94723"/>
    <w:rsid w:val="00BA2D67"/>
    <w:rsid w:val="00BA7686"/>
    <w:rsid w:val="00BC1454"/>
    <w:rsid w:val="00BE78DF"/>
    <w:rsid w:val="00C1154F"/>
    <w:rsid w:val="00C150E8"/>
    <w:rsid w:val="00C17E6E"/>
    <w:rsid w:val="00C20145"/>
    <w:rsid w:val="00C217DB"/>
    <w:rsid w:val="00C31832"/>
    <w:rsid w:val="00C32362"/>
    <w:rsid w:val="00C4043E"/>
    <w:rsid w:val="00C42261"/>
    <w:rsid w:val="00C43A93"/>
    <w:rsid w:val="00C45DA5"/>
    <w:rsid w:val="00C46B2F"/>
    <w:rsid w:val="00C567CC"/>
    <w:rsid w:val="00C638C4"/>
    <w:rsid w:val="00C641A8"/>
    <w:rsid w:val="00C67FE2"/>
    <w:rsid w:val="00C8539E"/>
    <w:rsid w:val="00CA385F"/>
    <w:rsid w:val="00CA6CD5"/>
    <w:rsid w:val="00CB1777"/>
    <w:rsid w:val="00CD06AB"/>
    <w:rsid w:val="00CD717B"/>
    <w:rsid w:val="00CE57D4"/>
    <w:rsid w:val="00CF1714"/>
    <w:rsid w:val="00CF4E77"/>
    <w:rsid w:val="00D04444"/>
    <w:rsid w:val="00D07011"/>
    <w:rsid w:val="00D12D1B"/>
    <w:rsid w:val="00D22707"/>
    <w:rsid w:val="00D31FEB"/>
    <w:rsid w:val="00D32A15"/>
    <w:rsid w:val="00D33D50"/>
    <w:rsid w:val="00D41A6D"/>
    <w:rsid w:val="00D420D9"/>
    <w:rsid w:val="00D46B0A"/>
    <w:rsid w:val="00D471A4"/>
    <w:rsid w:val="00D565FB"/>
    <w:rsid w:val="00D608A8"/>
    <w:rsid w:val="00D64C03"/>
    <w:rsid w:val="00D778C5"/>
    <w:rsid w:val="00D83277"/>
    <w:rsid w:val="00D87B7A"/>
    <w:rsid w:val="00D900C1"/>
    <w:rsid w:val="00D976DB"/>
    <w:rsid w:val="00DB0623"/>
    <w:rsid w:val="00DB6F86"/>
    <w:rsid w:val="00DD134E"/>
    <w:rsid w:val="00DE125E"/>
    <w:rsid w:val="00DF0B56"/>
    <w:rsid w:val="00E034B4"/>
    <w:rsid w:val="00E0513A"/>
    <w:rsid w:val="00E11924"/>
    <w:rsid w:val="00E13000"/>
    <w:rsid w:val="00E161CD"/>
    <w:rsid w:val="00E21E34"/>
    <w:rsid w:val="00E24E20"/>
    <w:rsid w:val="00E31094"/>
    <w:rsid w:val="00E33DE7"/>
    <w:rsid w:val="00E37A48"/>
    <w:rsid w:val="00E37A56"/>
    <w:rsid w:val="00E416B0"/>
    <w:rsid w:val="00E41BAA"/>
    <w:rsid w:val="00E451A4"/>
    <w:rsid w:val="00E45A58"/>
    <w:rsid w:val="00E46D7E"/>
    <w:rsid w:val="00E51ECC"/>
    <w:rsid w:val="00E55FFF"/>
    <w:rsid w:val="00E563AD"/>
    <w:rsid w:val="00E675DA"/>
    <w:rsid w:val="00E7059C"/>
    <w:rsid w:val="00E73A49"/>
    <w:rsid w:val="00E863B3"/>
    <w:rsid w:val="00E9754B"/>
    <w:rsid w:val="00EA0C0E"/>
    <w:rsid w:val="00EA214D"/>
    <w:rsid w:val="00EA49AA"/>
    <w:rsid w:val="00EB4090"/>
    <w:rsid w:val="00EB4C33"/>
    <w:rsid w:val="00ED6424"/>
    <w:rsid w:val="00ED756E"/>
    <w:rsid w:val="00ED7C94"/>
    <w:rsid w:val="00EE2370"/>
    <w:rsid w:val="00EF1BF3"/>
    <w:rsid w:val="00EF4103"/>
    <w:rsid w:val="00EF655C"/>
    <w:rsid w:val="00F058D5"/>
    <w:rsid w:val="00F1005C"/>
    <w:rsid w:val="00F11DCB"/>
    <w:rsid w:val="00F17756"/>
    <w:rsid w:val="00F407BA"/>
    <w:rsid w:val="00F54AAF"/>
    <w:rsid w:val="00F64E21"/>
    <w:rsid w:val="00F75BC4"/>
    <w:rsid w:val="00F76CE4"/>
    <w:rsid w:val="00F77678"/>
    <w:rsid w:val="00F77DFC"/>
    <w:rsid w:val="00F80AEB"/>
    <w:rsid w:val="00F90E7A"/>
    <w:rsid w:val="00F97AF4"/>
    <w:rsid w:val="00FA3E97"/>
    <w:rsid w:val="00FA6643"/>
    <w:rsid w:val="00FA7536"/>
    <w:rsid w:val="00FB0D83"/>
    <w:rsid w:val="00FB2B5E"/>
    <w:rsid w:val="00FB6A4A"/>
    <w:rsid w:val="00FC1EC1"/>
    <w:rsid w:val="00FC56EE"/>
    <w:rsid w:val="00FC7049"/>
    <w:rsid w:val="00FD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13924591">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56442142">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70074289">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976297167">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276912315">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525292176">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893886244">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058579880">
      <w:bodyDiv w:val="1"/>
      <w:marLeft w:val="0"/>
      <w:marRight w:val="0"/>
      <w:marTop w:val="0"/>
      <w:marBottom w:val="0"/>
      <w:divBdr>
        <w:top w:val="none" w:sz="0" w:space="0" w:color="auto"/>
        <w:left w:val="none" w:sz="0" w:space="0" w:color="auto"/>
        <w:bottom w:val="none" w:sz="0" w:space="0" w:color="auto"/>
        <w:right w:val="none" w:sz="0" w:space="0" w:color="auto"/>
      </w:divBdr>
    </w:div>
    <w:div w:id="2125493953">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6</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435</cp:revision>
  <cp:lastPrinted>2015-11-03T10:50:00Z</cp:lastPrinted>
  <dcterms:created xsi:type="dcterms:W3CDTF">2015-06-29T11:02:00Z</dcterms:created>
  <dcterms:modified xsi:type="dcterms:W3CDTF">2015-12-02T12:29:00Z</dcterms:modified>
</cp:coreProperties>
</file>